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405D" w:rsidRDefault="001A405D" w:rsidP="00F52E8E">
      <w:pPr>
        <w:pStyle w:val="Heading2"/>
      </w:pPr>
      <w:bookmarkStart w:id="0" w:name="_Toc238450784"/>
      <w:bookmarkStart w:id="1" w:name="_Toc302994690"/>
      <w:bookmarkStart w:id="2" w:name="_Ref302995597"/>
      <w:bookmarkStart w:id="3" w:name="_Toc305484605"/>
      <w:r>
        <w:t>Assessment instrument template:</w:t>
      </w:r>
      <w:r>
        <w:br/>
        <w:t>RPL evidence plan and assessment checklist</w:t>
      </w:r>
      <w:bookmarkEnd w:id="0"/>
      <w:bookmarkEnd w:id="1"/>
      <w:bookmarkEnd w:id="2"/>
      <w:bookmarkEnd w:id="3"/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26"/>
        <w:gridCol w:w="2268"/>
        <w:gridCol w:w="4536"/>
        <w:gridCol w:w="708"/>
        <w:gridCol w:w="709"/>
      </w:tblGrid>
      <w:tr w:rsidR="001A405D" w:rsidTr="00121057">
        <w:tc>
          <w:tcPr>
            <w:tcW w:w="2694" w:type="dxa"/>
            <w:gridSpan w:val="2"/>
            <w:shd w:val="clear" w:color="auto" w:fill="D9D9D9"/>
          </w:tcPr>
          <w:p w:rsidR="001A405D" w:rsidRPr="004A05BC" w:rsidRDefault="001A405D" w:rsidP="00121057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RTO</w:t>
            </w:r>
          </w:p>
        </w:tc>
        <w:tc>
          <w:tcPr>
            <w:tcW w:w="5953" w:type="dxa"/>
            <w:gridSpan w:val="3"/>
          </w:tcPr>
          <w:p w:rsidR="001A405D" w:rsidRPr="004A05BC" w:rsidRDefault="001A405D" w:rsidP="00121057">
            <w:pPr>
              <w:pStyle w:val="TableText"/>
            </w:pPr>
            <w:r>
              <w:t>AMP Life Limited</w:t>
            </w:r>
          </w:p>
        </w:tc>
      </w:tr>
      <w:tr w:rsidR="001A405D" w:rsidTr="00121057">
        <w:tc>
          <w:tcPr>
            <w:tcW w:w="2694" w:type="dxa"/>
            <w:gridSpan w:val="2"/>
            <w:shd w:val="clear" w:color="auto" w:fill="D9D9D9"/>
          </w:tcPr>
          <w:p w:rsidR="001A405D" w:rsidRPr="004A05BC" w:rsidRDefault="001A405D" w:rsidP="00121057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 xml:space="preserve">Date of RPL </w:t>
            </w:r>
          </w:p>
        </w:tc>
        <w:tc>
          <w:tcPr>
            <w:tcW w:w="5953" w:type="dxa"/>
            <w:gridSpan w:val="3"/>
          </w:tcPr>
          <w:p w:rsidR="001A405D" w:rsidRPr="004A05BC" w:rsidRDefault="001A405D" w:rsidP="00121057">
            <w:pPr>
              <w:pStyle w:val="TableText"/>
            </w:pPr>
            <w:r>
              <w:t>19/05/2012</w:t>
            </w:r>
          </w:p>
        </w:tc>
      </w:tr>
      <w:tr w:rsidR="001A405D" w:rsidTr="00121057">
        <w:tc>
          <w:tcPr>
            <w:tcW w:w="2694" w:type="dxa"/>
            <w:gridSpan w:val="2"/>
            <w:shd w:val="clear" w:color="auto" w:fill="D9D9D9"/>
          </w:tcPr>
          <w:p w:rsidR="001A405D" w:rsidRPr="004A05BC" w:rsidRDefault="001A405D" w:rsidP="00121057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Candidate</w:t>
            </w:r>
          </w:p>
        </w:tc>
        <w:tc>
          <w:tcPr>
            <w:tcW w:w="5953" w:type="dxa"/>
            <w:gridSpan w:val="3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Tr="00121057">
        <w:tc>
          <w:tcPr>
            <w:tcW w:w="2694" w:type="dxa"/>
            <w:gridSpan w:val="2"/>
            <w:shd w:val="clear" w:color="auto" w:fill="D9D9D9"/>
          </w:tcPr>
          <w:p w:rsidR="001A405D" w:rsidRPr="004A05BC" w:rsidRDefault="001A405D" w:rsidP="00121057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Assessor</w:t>
            </w:r>
          </w:p>
        </w:tc>
        <w:tc>
          <w:tcPr>
            <w:tcW w:w="5953" w:type="dxa"/>
            <w:gridSpan w:val="3"/>
          </w:tcPr>
          <w:p w:rsidR="001A405D" w:rsidRPr="004A05BC" w:rsidRDefault="001A405D" w:rsidP="00121057">
            <w:pPr>
              <w:pStyle w:val="TableText"/>
            </w:pPr>
            <w:r>
              <w:t>Cassandra Dunning</w:t>
            </w:r>
          </w:p>
        </w:tc>
      </w:tr>
      <w:tr w:rsidR="001A405D" w:rsidTr="00121057">
        <w:tc>
          <w:tcPr>
            <w:tcW w:w="2694" w:type="dxa"/>
            <w:gridSpan w:val="2"/>
            <w:shd w:val="clear" w:color="auto" w:fill="D9D9D9"/>
          </w:tcPr>
          <w:p w:rsidR="001A405D" w:rsidRPr="004A05BC" w:rsidRDefault="001A405D" w:rsidP="00121057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Competency standard/s</w:t>
            </w:r>
          </w:p>
        </w:tc>
        <w:tc>
          <w:tcPr>
            <w:tcW w:w="5953" w:type="dxa"/>
            <w:gridSpan w:val="3"/>
          </w:tcPr>
          <w:p w:rsidR="001A405D" w:rsidRPr="004A05BC" w:rsidRDefault="001A405D" w:rsidP="00121057">
            <w:pPr>
              <w:pStyle w:val="TableText"/>
            </w:pPr>
            <w:r w:rsidRPr="00515FD6">
              <w:t>FNSFLT204A Develop understanding of superannuation</w:t>
            </w:r>
          </w:p>
        </w:tc>
      </w:tr>
      <w:tr w:rsidR="001A405D" w:rsidTr="00121057">
        <w:tc>
          <w:tcPr>
            <w:tcW w:w="8647" w:type="dxa"/>
            <w:gridSpan w:val="5"/>
            <w:shd w:val="clear" w:color="auto" w:fill="D9D9D9"/>
          </w:tcPr>
          <w:p w:rsidR="001A405D" w:rsidRPr="006F7C3C" w:rsidRDefault="001A405D" w:rsidP="00121057">
            <w:pPr>
              <w:pStyle w:val="TableText"/>
              <w:spacing w:before="100" w:after="100" w:line="240" w:lineRule="auto"/>
              <w:rPr>
                <w:b/>
              </w:rPr>
            </w:pPr>
            <w:r w:rsidRPr="006F7C3C">
              <w:rPr>
                <w:b/>
              </w:rPr>
              <w:t xml:space="preserve">Process undertaken to determine evidence required </w:t>
            </w:r>
            <w:r w:rsidRPr="007E401E">
              <w:t>(tick appropriate box)</w:t>
            </w:r>
          </w:p>
        </w:tc>
      </w:tr>
      <w:tr w:rsidR="001A405D" w:rsidTr="00121057">
        <w:tc>
          <w:tcPr>
            <w:tcW w:w="8647" w:type="dxa"/>
            <w:gridSpan w:val="5"/>
          </w:tcPr>
          <w:p w:rsidR="001A405D" w:rsidRDefault="001A405D" w:rsidP="00121057">
            <w:pPr>
              <w:pStyle w:val="TableText"/>
              <w:spacing w:before="100" w:after="100" w:line="240" w:lineRule="auto"/>
            </w:pPr>
            <w:r w:rsidRPr="006F7C3C">
              <w:rPr>
                <w:szCs w:val="22"/>
              </w:rPr>
              <w:sym w:font="Wingdings" w:char="F072"/>
            </w:r>
            <w:r>
              <w:t xml:space="preserve">  Meeting between assessor and candidate        </w:t>
            </w:r>
            <w:r w:rsidRPr="006F7C3C">
              <w:rPr>
                <w:szCs w:val="22"/>
              </w:rPr>
              <w:sym w:font="Wingdings" w:char="F072"/>
            </w:r>
            <w:r>
              <w:t xml:space="preserve">  RPL guide used       </w:t>
            </w:r>
            <w:r w:rsidRPr="006F7C3C">
              <w:rPr>
                <w:szCs w:val="22"/>
              </w:rPr>
              <w:sym w:font="Wingdings" w:char="F072"/>
            </w:r>
            <w:r>
              <w:t xml:space="preserve">  Other</w:t>
            </w:r>
          </w:p>
        </w:tc>
      </w:tr>
      <w:tr w:rsidR="001A405D" w:rsidRPr="007E401E" w:rsidTr="00121057">
        <w:tc>
          <w:tcPr>
            <w:tcW w:w="8647" w:type="dxa"/>
            <w:gridSpan w:val="5"/>
            <w:shd w:val="clear" w:color="auto" w:fill="D9D9D9"/>
          </w:tcPr>
          <w:p w:rsidR="001A405D" w:rsidRPr="006F7C3C" w:rsidRDefault="001A405D" w:rsidP="00121057">
            <w:pPr>
              <w:pStyle w:val="TableText"/>
              <w:spacing w:before="100" w:after="100" w:line="240" w:lineRule="auto"/>
              <w:rPr>
                <w:b/>
              </w:rPr>
            </w:pPr>
            <w:r w:rsidRPr="006F7C3C">
              <w:rPr>
                <w:b/>
              </w:rPr>
              <w:t xml:space="preserve">Evidence </w:t>
            </w:r>
            <w:r>
              <w:rPr>
                <w:b/>
              </w:rPr>
              <w:t>required</w:t>
            </w:r>
          </w:p>
        </w:tc>
      </w:tr>
      <w:tr w:rsidR="001A405D" w:rsidRPr="007E401E" w:rsidTr="00121057">
        <w:tc>
          <w:tcPr>
            <w:tcW w:w="7230" w:type="dxa"/>
            <w:gridSpan w:val="3"/>
            <w:shd w:val="clear" w:color="auto" w:fill="FFFFFF"/>
          </w:tcPr>
          <w:p w:rsidR="001A405D" w:rsidRPr="00095769" w:rsidRDefault="001A405D" w:rsidP="00121057">
            <w:pPr>
              <w:pStyle w:val="TableText"/>
              <w:spacing w:before="100" w:after="100" w:line="240" w:lineRule="auto"/>
              <w:jc w:val="right"/>
            </w:pPr>
            <w:r>
              <w:t>Assessor to tick (</w:t>
            </w:r>
            <w:r w:rsidRPr="006F7C3C">
              <w:rPr>
                <w:szCs w:val="22"/>
              </w:rPr>
              <w:sym w:font="Wingdings" w:char="F0FE"/>
            </w:r>
            <w:r>
              <w:t xml:space="preserve">) correct column when reviewing evidence </w:t>
            </w:r>
            <w:r w:rsidRPr="006F7C3C">
              <w:rPr>
                <w:szCs w:val="22"/>
              </w:rPr>
              <w:sym w:font="Wingdings" w:char="F0E0"/>
            </w:r>
          </w:p>
        </w:tc>
        <w:tc>
          <w:tcPr>
            <w:tcW w:w="708" w:type="dxa"/>
            <w:shd w:val="clear" w:color="auto" w:fill="244061"/>
          </w:tcPr>
          <w:p w:rsidR="001A405D" w:rsidRPr="006F7C3C" w:rsidRDefault="001A405D" w:rsidP="00121057">
            <w:pPr>
              <w:pStyle w:val="TableText"/>
              <w:spacing w:before="100" w:after="100" w:line="240" w:lineRule="auto"/>
              <w:jc w:val="center"/>
              <w:rPr>
                <w:b/>
                <w:color w:val="FFFFFF"/>
              </w:rPr>
            </w:pPr>
            <w:r w:rsidRPr="006F7C3C">
              <w:rPr>
                <w:b/>
                <w:color w:val="FFFFFF"/>
              </w:rPr>
              <w:t>S</w:t>
            </w:r>
          </w:p>
        </w:tc>
        <w:tc>
          <w:tcPr>
            <w:tcW w:w="709" w:type="dxa"/>
            <w:shd w:val="clear" w:color="auto" w:fill="244061"/>
          </w:tcPr>
          <w:p w:rsidR="001A405D" w:rsidRPr="006F7C3C" w:rsidRDefault="001A405D" w:rsidP="00121057">
            <w:pPr>
              <w:pStyle w:val="TableText"/>
              <w:spacing w:before="100" w:after="100" w:line="240" w:lineRule="auto"/>
              <w:jc w:val="center"/>
              <w:rPr>
                <w:b/>
                <w:color w:val="FFFFFF"/>
              </w:rPr>
            </w:pPr>
            <w:r w:rsidRPr="006F7C3C">
              <w:rPr>
                <w:b/>
                <w:color w:val="FFFFFF"/>
              </w:rPr>
              <w:t>NYS</w:t>
            </w:r>
          </w:p>
        </w:tc>
      </w:tr>
      <w:tr w:rsidR="001A405D" w:rsidRPr="004A05BC" w:rsidTr="00121057">
        <w:tc>
          <w:tcPr>
            <w:tcW w:w="426" w:type="dxa"/>
          </w:tcPr>
          <w:p w:rsidR="001A405D" w:rsidRPr="004A05BC" w:rsidRDefault="001A405D" w:rsidP="00121057">
            <w:pPr>
              <w:pStyle w:val="TableText"/>
              <w:jc w:val="center"/>
            </w:pPr>
            <w:r w:rsidRPr="004A05BC">
              <w:t>1</w:t>
            </w:r>
          </w:p>
        </w:tc>
        <w:tc>
          <w:tcPr>
            <w:tcW w:w="6804" w:type="dxa"/>
            <w:gridSpan w:val="2"/>
          </w:tcPr>
          <w:p w:rsidR="001A405D" w:rsidRPr="004A05BC" w:rsidRDefault="001A405D" w:rsidP="00121057">
            <w:pPr>
              <w:pStyle w:val="TableText"/>
            </w:pPr>
            <w:r>
              <w:t>Provide a certified copy of a qualification that relates to the financial industry, including the transcript.</w:t>
            </w:r>
          </w:p>
        </w:tc>
        <w:tc>
          <w:tcPr>
            <w:tcW w:w="708" w:type="dxa"/>
          </w:tcPr>
          <w:p w:rsidR="001A405D" w:rsidRPr="004A05BC" w:rsidRDefault="001A405D" w:rsidP="00121057">
            <w:pPr>
              <w:pStyle w:val="TableText"/>
              <w:jc w:val="center"/>
            </w:pPr>
          </w:p>
        </w:tc>
        <w:tc>
          <w:tcPr>
            <w:tcW w:w="709" w:type="dxa"/>
          </w:tcPr>
          <w:p w:rsidR="001A405D" w:rsidRPr="004A05BC" w:rsidRDefault="001A405D" w:rsidP="00121057">
            <w:pPr>
              <w:pStyle w:val="TableText"/>
              <w:jc w:val="center"/>
            </w:pPr>
          </w:p>
        </w:tc>
      </w:tr>
      <w:tr w:rsidR="001A405D" w:rsidRPr="004A05BC" w:rsidTr="00121057">
        <w:tc>
          <w:tcPr>
            <w:tcW w:w="426" w:type="dxa"/>
          </w:tcPr>
          <w:p w:rsidR="001A405D" w:rsidRPr="004A05BC" w:rsidRDefault="001A405D" w:rsidP="00121057">
            <w:pPr>
              <w:pStyle w:val="TableText"/>
              <w:jc w:val="center"/>
            </w:pPr>
            <w:r w:rsidRPr="004A05BC">
              <w:t>2</w:t>
            </w:r>
          </w:p>
        </w:tc>
        <w:tc>
          <w:tcPr>
            <w:tcW w:w="6804" w:type="dxa"/>
            <w:gridSpan w:val="2"/>
          </w:tcPr>
          <w:p w:rsidR="001A405D" w:rsidRPr="004A05BC" w:rsidRDefault="001A405D" w:rsidP="00121057">
            <w:pPr>
              <w:pStyle w:val="TableText"/>
            </w:pPr>
            <w:r>
              <w:t>Provide evidence from your employer about any prior experience in the financial industry if it relates to superannuation. This can include a copy of your CV (resume).</w:t>
            </w:r>
          </w:p>
        </w:tc>
        <w:tc>
          <w:tcPr>
            <w:tcW w:w="708" w:type="dxa"/>
          </w:tcPr>
          <w:p w:rsidR="001A405D" w:rsidRPr="004A05BC" w:rsidRDefault="001A405D" w:rsidP="00121057">
            <w:pPr>
              <w:pStyle w:val="TableText"/>
              <w:jc w:val="center"/>
            </w:pPr>
          </w:p>
        </w:tc>
        <w:tc>
          <w:tcPr>
            <w:tcW w:w="709" w:type="dxa"/>
          </w:tcPr>
          <w:p w:rsidR="001A405D" w:rsidRPr="004A05BC" w:rsidRDefault="001A405D" w:rsidP="00121057">
            <w:pPr>
              <w:pStyle w:val="TableText"/>
              <w:jc w:val="center"/>
            </w:pPr>
          </w:p>
        </w:tc>
      </w:tr>
      <w:tr w:rsidR="001A405D" w:rsidRPr="004A05BC" w:rsidTr="00121057">
        <w:tc>
          <w:tcPr>
            <w:tcW w:w="426" w:type="dxa"/>
          </w:tcPr>
          <w:p w:rsidR="001A405D" w:rsidRPr="004A05BC" w:rsidRDefault="001A405D" w:rsidP="00121057">
            <w:pPr>
              <w:pStyle w:val="TableText"/>
              <w:jc w:val="center"/>
            </w:pPr>
            <w:r w:rsidRPr="004A05BC">
              <w:t>3</w:t>
            </w:r>
          </w:p>
        </w:tc>
        <w:tc>
          <w:tcPr>
            <w:tcW w:w="6804" w:type="dxa"/>
            <w:gridSpan w:val="2"/>
          </w:tcPr>
          <w:p w:rsidR="001A405D" w:rsidRPr="004A05BC" w:rsidRDefault="001A405D" w:rsidP="00121057">
            <w:pPr>
              <w:pStyle w:val="TableText"/>
            </w:pPr>
            <w:r>
              <w:t>Provide any professional development activates that you have completed in the last 2 years that relates to the financial industry if it relates to superannuation.</w:t>
            </w:r>
          </w:p>
        </w:tc>
        <w:tc>
          <w:tcPr>
            <w:tcW w:w="708" w:type="dxa"/>
          </w:tcPr>
          <w:p w:rsidR="001A405D" w:rsidRPr="004A05BC" w:rsidRDefault="001A405D" w:rsidP="00121057">
            <w:pPr>
              <w:pStyle w:val="TableText"/>
              <w:jc w:val="center"/>
            </w:pPr>
          </w:p>
        </w:tc>
        <w:tc>
          <w:tcPr>
            <w:tcW w:w="709" w:type="dxa"/>
          </w:tcPr>
          <w:p w:rsidR="001A405D" w:rsidRPr="004A05BC" w:rsidRDefault="001A405D" w:rsidP="00121057">
            <w:pPr>
              <w:pStyle w:val="TableText"/>
              <w:jc w:val="center"/>
            </w:pPr>
          </w:p>
        </w:tc>
      </w:tr>
      <w:tr w:rsidR="001A405D" w:rsidRPr="004A05BC" w:rsidTr="00121057">
        <w:tc>
          <w:tcPr>
            <w:tcW w:w="426" w:type="dxa"/>
          </w:tcPr>
          <w:p w:rsidR="001A405D" w:rsidRPr="004A05BC" w:rsidRDefault="001A405D" w:rsidP="00121057">
            <w:pPr>
              <w:pStyle w:val="TableText"/>
              <w:jc w:val="center"/>
            </w:pPr>
            <w:r w:rsidRPr="004A05BC">
              <w:t>4</w:t>
            </w:r>
          </w:p>
        </w:tc>
        <w:tc>
          <w:tcPr>
            <w:tcW w:w="6804" w:type="dxa"/>
            <w:gridSpan w:val="2"/>
          </w:tcPr>
          <w:p w:rsidR="001A405D" w:rsidRPr="004A05BC" w:rsidRDefault="001A405D" w:rsidP="00121057">
            <w:pPr>
              <w:pStyle w:val="TableText"/>
            </w:pPr>
            <w:r>
              <w:t>Provide any additional information to prove that you have an understanding of superannuation. (e.g. third party report)</w:t>
            </w:r>
          </w:p>
        </w:tc>
        <w:tc>
          <w:tcPr>
            <w:tcW w:w="708" w:type="dxa"/>
          </w:tcPr>
          <w:p w:rsidR="001A405D" w:rsidRPr="004A05BC" w:rsidRDefault="001A405D" w:rsidP="00121057">
            <w:pPr>
              <w:pStyle w:val="TableText"/>
              <w:jc w:val="center"/>
            </w:pPr>
          </w:p>
        </w:tc>
        <w:tc>
          <w:tcPr>
            <w:tcW w:w="709" w:type="dxa"/>
          </w:tcPr>
          <w:p w:rsidR="001A405D" w:rsidRPr="004A05BC" w:rsidRDefault="001A405D" w:rsidP="00121057">
            <w:pPr>
              <w:pStyle w:val="TableText"/>
              <w:jc w:val="center"/>
            </w:pPr>
          </w:p>
        </w:tc>
      </w:tr>
      <w:tr w:rsidR="001A405D" w:rsidRPr="007E401E" w:rsidTr="00121057">
        <w:tc>
          <w:tcPr>
            <w:tcW w:w="8647" w:type="dxa"/>
            <w:gridSpan w:val="5"/>
            <w:shd w:val="clear" w:color="auto" w:fill="D9D9D9"/>
          </w:tcPr>
          <w:p w:rsidR="001A405D" w:rsidRPr="006F7C3C" w:rsidRDefault="001A405D" w:rsidP="00121057">
            <w:pPr>
              <w:pStyle w:val="TableText"/>
              <w:spacing w:before="100" w:after="100" w:line="240" w:lineRule="auto"/>
              <w:rPr>
                <w:b/>
              </w:rPr>
            </w:pPr>
            <w:r>
              <w:rPr>
                <w:b/>
              </w:rPr>
              <w:t xml:space="preserve">Reviewing the evidence </w:t>
            </w:r>
            <w:r w:rsidRPr="00165DB9">
              <w:t>(assessor to complete):  Did the evidence provided</w:t>
            </w:r>
          </w:p>
        </w:tc>
      </w:tr>
      <w:tr w:rsidR="001A405D" w:rsidTr="00121057">
        <w:tc>
          <w:tcPr>
            <w:tcW w:w="7230" w:type="dxa"/>
            <w:gridSpan w:val="3"/>
          </w:tcPr>
          <w:p w:rsidR="001A405D" w:rsidRPr="004A05BC" w:rsidRDefault="001A405D" w:rsidP="00121057">
            <w:pPr>
              <w:pStyle w:val="TableText"/>
            </w:pPr>
            <w:r w:rsidRPr="004A05BC">
              <w:t>Fully address the requirements of the competency standard assessed?</w:t>
            </w:r>
          </w:p>
        </w:tc>
        <w:tc>
          <w:tcPr>
            <w:tcW w:w="708" w:type="dxa"/>
          </w:tcPr>
          <w:p w:rsidR="001A405D" w:rsidRPr="004A05BC" w:rsidRDefault="001A405D" w:rsidP="00121057">
            <w:pPr>
              <w:pStyle w:val="TableText"/>
              <w:jc w:val="center"/>
            </w:pPr>
            <w:r w:rsidRPr="004A05BC">
              <w:t>yes</w:t>
            </w:r>
          </w:p>
        </w:tc>
        <w:tc>
          <w:tcPr>
            <w:tcW w:w="709" w:type="dxa"/>
          </w:tcPr>
          <w:p w:rsidR="001A405D" w:rsidRPr="004A05BC" w:rsidRDefault="001A405D" w:rsidP="00121057">
            <w:pPr>
              <w:pStyle w:val="TableText"/>
              <w:jc w:val="center"/>
            </w:pPr>
            <w:r w:rsidRPr="004A05BC">
              <w:t>no</w:t>
            </w:r>
          </w:p>
        </w:tc>
      </w:tr>
      <w:tr w:rsidR="001A405D" w:rsidTr="00121057">
        <w:tc>
          <w:tcPr>
            <w:tcW w:w="7230" w:type="dxa"/>
            <w:gridSpan w:val="3"/>
          </w:tcPr>
          <w:p w:rsidR="001A405D" w:rsidRPr="004A05BC" w:rsidRDefault="001A405D" w:rsidP="00121057">
            <w:pPr>
              <w:pStyle w:val="TableText"/>
            </w:pPr>
            <w:r>
              <w:t>D</w:t>
            </w:r>
            <w:r w:rsidRPr="004A05BC">
              <w:t>emonstrate the candidate’s ability to perform the task/s in a workplace, over a period of time</w:t>
            </w:r>
          </w:p>
        </w:tc>
        <w:tc>
          <w:tcPr>
            <w:tcW w:w="708" w:type="dxa"/>
          </w:tcPr>
          <w:p w:rsidR="001A405D" w:rsidRPr="004A05BC" w:rsidRDefault="001A405D" w:rsidP="00121057">
            <w:pPr>
              <w:pStyle w:val="TableText"/>
              <w:jc w:val="center"/>
            </w:pPr>
            <w:r w:rsidRPr="004A05BC">
              <w:t>yes</w:t>
            </w:r>
          </w:p>
        </w:tc>
        <w:tc>
          <w:tcPr>
            <w:tcW w:w="709" w:type="dxa"/>
          </w:tcPr>
          <w:p w:rsidR="001A405D" w:rsidRPr="004A05BC" w:rsidRDefault="001A405D" w:rsidP="00121057">
            <w:pPr>
              <w:pStyle w:val="TableText"/>
              <w:jc w:val="center"/>
            </w:pPr>
            <w:r w:rsidRPr="004A05BC">
              <w:t>no</w:t>
            </w:r>
          </w:p>
        </w:tc>
      </w:tr>
      <w:tr w:rsidR="001A405D" w:rsidRPr="007E401E" w:rsidTr="00121057">
        <w:tc>
          <w:tcPr>
            <w:tcW w:w="8647" w:type="dxa"/>
            <w:gridSpan w:val="5"/>
            <w:shd w:val="clear" w:color="auto" w:fill="244061"/>
          </w:tcPr>
          <w:p w:rsidR="001A405D" w:rsidRPr="006F7C3C" w:rsidRDefault="001A405D" w:rsidP="00121057">
            <w:pPr>
              <w:pStyle w:val="TableText"/>
              <w:spacing w:before="100" w:after="100" w:line="240" w:lineRule="auto"/>
              <w:rPr>
                <w:b/>
              </w:rPr>
            </w:pPr>
            <w:r w:rsidRPr="006F7C3C">
              <w:rPr>
                <w:b/>
              </w:rPr>
              <w:t>Overall Result</w:t>
            </w:r>
            <w:r>
              <w:rPr>
                <w:b/>
              </w:rPr>
              <w:t xml:space="preserve"> </w:t>
            </w:r>
            <w:r w:rsidRPr="00165DB9">
              <w:t>(assessor to complete and candidate to sign when completed)</w:t>
            </w:r>
          </w:p>
        </w:tc>
      </w:tr>
      <w:tr w:rsidR="001A405D" w:rsidTr="00121057">
        <w:tc>
          <w:tcPr>
            <w:tcW w:w="8647" w:type="dxa"/>
            <w:gridSpan w:val="5"/>
            <w:shd w:val="clear" w:color="auto" w:fill="D9D9D9"/>
          </w:tcPr>
          <w:p w:rsidR="001A405D" w:rsidRDefault="001A405D" w:rsidP="00121057">
            <w:pPr>
              <w:pStyle w:val="TableText"/>
              <w:spacing w:before="100" w:after="100" w:line="240" w:lineRule="auto"/>
              <w:jc w:val="center"/>
            </w:pPr>
            <w:r w:rsidRPr="006F7C3C">
              <w:rPr>
                <w:b/>
                <w:szCs w:val="22"/>
              </w:rPr>
              <w:sym w:font="Wingdings" w:char="F072"/>
            </w:r>
            <w:r w:rsidRPr="006F7C3C">
              <w:rPr>
                <w:b/>
              </w:rPr>
              <w:t xml:space="preserve">  Competent             </w:t>
            </w:r>
            <w:r w:rsidRPr="006F7C3C">
              <w:rPr>
                <w:b/>
                <w:szCs w:val="22"/>
              </w:rPr>
              <w:sym w:font="Wingdings" w:char="F072"/>
            </w:r>
            <w:r w:rsidRPr="006F7C3C">
              <w:rPr>
                <w:b/>
              </w:rPr>
              <w:t xml:space="preserve">  Not yet competent             </w:t>
            </w:r>
          </w:p>
        </w:tc>
      </w:tr>
      <w:tr w:rsidR="001A405D" w:rsidTr="00121057">
        <w:tc>
          <w:tcPr>
            <w:tcW w:w="8647" w:type="dxa"/>
            <w:gridSpan w:val="5"/>
          </w:tcPr>
          <w:p w:rsidR="001A405D" w:rsidRPr="006D125F" w:rsidRDefault="001A405D" w:rsidP="00121057">
            <w:pPr>
              <w:pStyle w:val="TableText"/>
              <w:tabs>
                <w:tab w:val="left" w:pos="5988"/>
              </w:tabs>
              <w:spacing w:before="100" w:after="100" w:line="240" w:lineRule="auto"/>
            </w:pPr>
            <w:r w:rsidRPr="006D125F">
              <w:t>Assessor signature:</w:t>
            </w:r>
            <w:r>
              <w:t xml:space="preserve"> </w:t>
            </w:r>
            <w:r>
              <w:tab/>
              <w:t>date:</w:t>
            </w:r>
          </w:p>
        </w:tc>
      </w:tr>
      <w:tr w:rsidR="001A405D" w:rsidTr="00121057">
        <w:tc>
          <w:tcPr>
            <w:tcW w:w="8647" w:type="dxa"/>
            <w:gridSpan w:val="5"/>
          </w:tcPr>
          <w:p w:rsidR="001A405D" w:rsidRPr="006D125F" w:rsidRDefault="001A405D" w:rsidP="00121057">
            <w:pPr>
              <w:pStyle w:val="TableText"/>
              <w:tabs>
                <w:tab w:val="left" w:pos="5988"/>
              </w:tabs>
              <w:spacing w:before="100" w:after="100" w:line="240" w:lineRule="auto"/>
            </w:pPr>
            <w:r>
              <w:t xml:space="preserve">Candidate signature: </w:t>
            </w:r>
            <w:r>
              <w:tab/>
              <w:t>date:</w:t>
            </w:r>
          </w:p>
        </w:tc>
      </w:tr>
    </w:tbl>
    <w:p w:rsidR="001A405D" w:rsidRDefault="001A405D" w:rsidP="00F52E8E">
      <w:pPr>
        <w:pStyle w:val="Heading2"/>
      </w:pPr>
      <w:r>
        <w:br w:type="page"/>
      </w:r>
      <w:bookmarkStart w:id="4" w:name="_GoBack"/>
      <w:bookmarkStart w:id="5" w:name="_Ref190788418"/>
      <w:bookmarkStart w:id="6" w:name="_Toc196669125"/>
      <w:bookmarkStart w:id="7" w:name="_Toc238450785"/>
      <w:bookmarkStart w:id="8" w:name="_Toc302994691"/>
      <w:bookmarkStart w:id="9" w:name="_Toc305484606"/>
      <w:r>
        <w:t xml:space="preserve">Competency map </w:t>
      </w:r>
      <w:bookmarkEnd w:id="4"/>
      <w:r>
        <w:t>(matrix)</w:t>
      </w:r>
      <w:bookmarkEnd w:id="5"/>
      <w:bookmarkEnd w:id="6"/>
      <w:bookmarkEnd w:id="7"/>
      <w:bookmarkEnd w:id="8"/>
      <w:bookmarkEnd w:id="9"/>
    </w:p>
    <w:p w:rsidR="001A405D" w:rsidRPr="004F2368" w:rsidRDefault="001A405D" w:rsidP="00F52E8E">
      <w:pPr>
        <w:pStyle w:val="TableText"/>
        <w:rPr>
          <w:b/>
          <w:sz w:val="36"/>
        </w:rPr>
      </w:pPr>
      <w:r w:rsidRPr="004F2368">
        <w:rPr>
          <w:b/>
          <w:sz w:val="36"/>
        </w:rPr>
        <w:t xml:space="preserve">Unit: </w:t>
      </w:r>
      <w:r w:rsidRPr="00BA39E6">
        <w:rPr>
          <w:sz w:val="36"/>
        </w:rPr>
        <w:t>FNSFLT204A Develop understanding of superannuation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425"/>
        <w:gridCol w:w="6095"/>
        <w:gridCol w:w="426"/>
        <w:gridCol w:w="425"/>
        <w:gridCol w:w="425"/>
        <w:gridCol w:w="425"/>
      </w:tblGrid>
      <w:tr w:rsidR="001A405D" w:rsidTr="00121057">
        <w:trPr>
          <w:cantSplit/>
          <w:trHeight w:val="2559"/>
        </w:trPr>
        <w:tc>
          <w:tcPr>
            <w:tcW w:w="6912" w:type="dxa"/>
            <w:gridSpan w:val="3"/>
            <w:tcBorders>
              <w:top w:val="nil"/>
              <w:left w:val="nil"/>
              <w:bottom w:val="nil"/>
            </w:tcBorders>
          </w:tcPr>
          <w:p w:rsidR="001A405D" w:rsidRPr="006F7C3C" w:rsidRDefault="001A405D" w:rsidP="00121057">
            <w:pPr>
              <w:pStyle w:val="TableText"/>
              <w:rPr>
                <w:b/>
              </w:rPr>
            </w:pPr>
            <w:r w:rsidRPr="006F7C3C">
              <w:rPr>
                <w:b/>
              </w:rPr>
              <w:t>Tasks:</w:t>
            </w:r>
          </w:p>
          <w:p w:rsidR="001A405D" w:rsidRPr="00040215" w:rsidRDefault="001A405D" w:rsidP="00121057">
            <w:pPr>
              <w:pStyle w:val="TableText"/>
            </w:pPr>
            <w:r w:rsidRPr="00040215">
              <w:t>1.</w:t>
            </w:r>
            <w:r w:rsidRPr="00040215">
              <w:tab/>
            </w:r>
            <w:r>
              <w:t>Demonstrate ability to find the websites for the governing bodies of superannuation.</w:t>
            </w:r>
          </w:p>
          <w:p w:rsidR="001A405D" w:rsidRPr="00040215" w:rsidRDefault="001A405D" w:rsidP="00121057">
            <w:pPr>
              <w:pStyle w:val="TableText"/>
            </w:pPr>
            <w:r w:rsidRPr="00040215">
              <w:t>2.</w:t>
            </w:r>
            <w:r w:rsidRPr="00040215">
              <w:tab/>
            </w:r>
            <w:r>
              <w:t xml:space="preserve">Create a poster on superannuation investment life cycle </w:t>
            </w:r>
          </w:p>
          <w:p w:rsidR="001A405D" w:rsidRPr="00040215" w:rsidRDefault="001A405D" w:rsidP="00121057">
            <w:pPr>
              <w:pStyle w:val="TableText"/>
            </w:pPr>
            <w:r w:rsidRPr="00040215">
              <w:t>3.</w:t>
            </w:r>
            <w:r w:rsidRPr="00040215">
              <w:tab/>
            </w:r>
            <w:r>
              <w:t>Complete a written test to confirm understanding of the different investments and their risks, including the different superannuation structures</w:t>
            </w:r>
          </w:p>
          <w:p w:rsidR="001A405D" w:rsidRPr="006F7C3C" w:rsidRDefault="001A405D" w:rsidP="00121057">
            <w:pPr>
              <w:pStyle w:val="TableText"/>
              <w:rPr>
                <w:szCs w:val="16"/>
              </w:rPr>
            </w:pPr>
            <w:r w:rsidRPr="00040215">
              <w:t>4.</w:t>
            </w:r>
            <w:r w:rsidRPr="00040215">
              <w:tab/>
            </w:r>
            <w:r>
              <w:t xml:space="preserve">Complete a written project to demonstrate </w:t>
            </w:r>
          </w:p>
        </w:tc>
        <w:tc>
          <w:tcPr>
            <w:tcW w:w="426" w:type="dxa"/>
            <w:textDirection w:val="btLr"/>
          </w:tcPr>
          <w:p w:rsidR="001A405D" w:rsidRDefault="001A405D" w:rsidP="00121057">
            <w:pPr>
              <w:pStyle w:val="TableText"/>
              <w:spacing w:before="0" w:after="0" w:line="240" w:lineRule="auto"/>
            </w:pPr>
            <w:r>
              <w:t xml:space="preserve"> Task 1 </w:t>
            </w:r>
          </w:p>
        </w:tc>
        <w:tc>
          <w:tcPr>
            <w:tcW w:w="425" w:type="dxa"/>
            <w:textDirection w:val="btLr"/>
          </w:tcPr>
          <w:p w:rsidR="001A405D" w:rsidRDefault="001A405D" w:rsidP="00121057">
            <w:pPr>
              <w:pStyle w:val="TableText"/>
              <w:spacing w:before="0" w:after="0" w:line="240" w:lineRule="auto"/>
            </w:pPr>
            <w:r>
              <w:t xml:space="preserve"> Task 2</w:t>
            </w:r>
          </w:p>
        </w:tc>
        <w:tc>
          <w:tcPr>
            <w:tcW w:w="425" w:type="dxa"/>
            <w:textDirection w:val="btLr"/>
          </w:tcPr>
          <w:p w:rsidR="001A405D" w:rsidRDefault="001A405D" w:rsidP="00121057">
            <w:pPr>
              <w:pStyle w:val="TableText"/>
              <w:spacing w:before="0" w:after="0" w:line="240" w:lineRule="auto"/>
            </w:pPr>
            <w:r>
              <w:t xml:space="preserve"> Task 3</w:t>
            </w:r>
          </w:p>
        </w:tc>
        <w:tc>
          <w:tcPr>
            <w:tcW w:w="425" w:type="dxa"/>
            <w:textDirection w:val="btLr"/>
          </w:tcPr>
          <w:p w:rsidR="001A405D" w:rsidRDefault="001A405D" w:rsidP="00121057">
            <w:pPr>
              <w:pStyle w:val="TableText"/>
              <w:spacing w:before="0" w:after="0" w:line="240" w:lineRule="auto"/>
            </w:pPr>
            <w:r>
              <w:t xml:space="preserve"> Task 4</w:t>
            </w:r>
          </w:p>
        </w:tc>
      </w:tr>
      <w:tr w:rsidR="001A405D" w:rsidRPr="00735793" w:rsidTr="00121057">
        <w:tc>
          <w:tcPr>
            <w:tcW w:w="8613" w:type="dxa"/>
            <w:gridSpan w:val="7"/>
            <w:shd w:val="clear" w:color="auto" w:fill="244061"/>
          </w:tcPr>
          <w:p w:rsidR="001A405D" w:rsidRPr="006F7C3C" w:rsidRDefault="001A405D" w:rsidP="00121057">
            <w:pPr>
              <w:pStyle w:val="TableHeadReverse"/>
            </w:pPr>
            <w:r w:rsidRPr="006F7C3C">
              <w:t>Elements and performance criteria</w:t>
            </w:r>
          </w:p>
        </w:tc>
      </w:tr>
      <w:tr w:rsidR="001A405D" w:rsidRPr="004A05BC" w:rsidTr="00121057">
        <w:trPr>
          <w:trHeight w:val="375"/>
        </w:trPr>
        <w:tc>
          <w:tcPr>
            <w:tcW w:w="8613" w:type="dxa"/>
            <w:gridSpan w:val="7"/>
            <w:shd w:val="clear" w:color="auto" w:fill="D9D9D9"/>
          </w:tcPr>
          <w:p w:rsidR="001A405D" w:rsidRPr="004A05BC" w:rsidRDefault="001A405D" w:rsidP="00121057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 xml:space="preserve">1.  </w:t>
            </w:r>
            <w:r w:rsidRPr="00BA39E6">
              <w:rPr>
                <w:b/>
              </w:rPr>
              <w:t>Identify and discuss the role of long term versus short term investments</w:t>
            </w:r>
          </w:p>
        </w:tc>
      </w:tr>
      <w:tr w:rsidR="001A405D" w:rsidRPr="00480378" w:rsidTr="00121057">
        <w:tc>
          <w:tcPr>
            <w:tcW w:w="817" w:type="dxa"/>
            <w:gridSpan w:val="2"/>
            <w:tcBorders>
              <w:bottom w:val="nil"/>
            </w:tcBorders>
            <w:shd w:val="clear" w:color="auto" w:fill="D9D9D9"/>
          </w:tcPr>
          <w:p w:rsidR="001A405D" w:rsidRPr="004A05BC" w:rsidRDefault="001A405D" w:rsidP="00121057">
            <w:pPr>
              <w:pStyle w:val="TableText"/>
              <w:jc w:val="right"/>
            </w:pPr>
            <w:r w:rsidRPr="004A05BC">
              <w:t>1.1</w:t>
            </w:r>
          </w:p>
        </w:tc>
        <w:tc>
          <w:tcPr>
            <w:tcW w:w="6095" w:type="dxa"/>
            <w:shd w:val="clear" w:color="auto" w:fill="D9D9D9"/>
          </w:tcPr>
          <w:p w:rsidR="001A405D" w:rsidRPr="004A05BC" w:rsidRDefault="001A405D" w:rsidP="00121057">
            <w:pPr>
              <w:pStyle w:val="TableText"/>
            </w:pPr>
            <w:r w:rsidRPr="00BA39E6">
              <w:t>The role of savings and investments at different points of people's life cycle are explored and discussed</w:t>
            </w:r>
          </w:p>
        </w:tc>
        <w:tc>
          <w:tcPr>
            <w:tcW w:w="426" w:type="dxa"/>
          </w:tcPr>
          <w:p w:rsidR="001A405D" w:rsidRPr="006F7C3C" w:rsidRDefault="001A405D" w:rsidP="00121057">
            <w:pPr>
              <w:pStyle w:val="TableText"/>
              <w:spacing w:before="60" w:after="60" w:line="240" w:lineRule="auto"/>
              <w:rPr>
                <w:b/>
                <w:szCs w:val="22"/>
              </w:rPr>
            </w:pPr>
          </w:p>
        </w:tc>
        <w:tc>
          <w:tcPr>
            <w:tcW w:w="425" w:type="dxa"/>
          </w:tcPr>
          <w:p w:rsidR="001A405D" w:rsidRPr="006F7C3C" w:rsidRDefault="001A405D" w:rsidP="00121057">
            <w:pPr>
              <w:pStyle w:val="TableText"/>
              <w:spacing w:before="60" w:after="60" w:line="240" w:lineRule="auto"/>
              <w:rPr>
                <w:b/>
                <w:szCs w:val="22"/>
              </w:rPr>
            </w:pPr>
          </w:p>
        </w:tc>
        <w:tc>
          <w:tcPr>
            <w:tcW w:w="425" w:type="dxa"/>
          </w:tcPr>
          <w:p w:rsidR="001A405D" w:rsidRPr="006F7C3C" w:rsidRDefault="001A405D" w:rsidP="00121057">
            <w:pPr>
              <w:pStyle w:val="TableText"/>
              <w:spacing w:before="60" w:after="60" w:line="240" w:lineRule="auto"/>
              <w:rPr>
                <w:b/>
                <w:szCs w:val="22"/>
              </w:rPr>
            </w:pPr>
          </w:p>
        </w:tc>
        <w:tc>
          <w:tcPr>
            <w:tcW w:w="425" w:type="dxa"/>
          </w:tcPr>
          <w:p w:rsidR="001A405D" w:rsidRPr="006F7C3C" w:rsidRDefault="001A405D" w:rsidP="00121057">
            <w:pPr>
              <w:pStyle w:val="TableText"/>
              <w:spacing w:before="60" w:after="60" w:line="240" w:lineRule="auto"/>
              <w:rPr>
                <w:b/>
                <w:szCs w:val="22"/>
              </w:rPr>
            </w:pPr>
          </w:p>
        </w:tc>
      </w:tr>
      <w:tr w:rsidR="001A405D" w:rsidRPr="00480378" w:rsidTr="00121057">
        <w:tc>
          <w:tcPr>
            <w:tcW w:w="817" w:type="dxa"/>
            <w:gridSpan w:val="2"/>
            <w:tcBorders>
              <w:top w:val="nil"/>
              <w:bottom w:val="nil"/>
            </w:tcBorders>
            <w:shd w:val="clear" w:color="auto" w:fill="D9D9D9"/>
          </w:tcPr>
          <w:p w:rsidR="001A405D" w:rsidRPr="004A05BC" w:rsidRDefault="001A405D" w:rsidP="00121057">
            <w:pPr>
              <w:pStyle w:val="TableText"/>
              <w:jc w:val="right"/>
            </w:pPr>
            <w:r w:rsidRPr="004A05BC">
              <w:t>1.2</w:t>
            </w:r>
          </w:p>
        </w:tc>
        <w:tc>
          <w:tcPr>
            <w:tcW w:w="6095" w:type="dxa"/>
            <w:shd w:val="clear" w:color="auto" w:fill="D9D9D9"/>
          </w:tcPr>
          <w:p w:rsidR="001A405D" w:rsidRPr="004A05BC" w:rsidRDefault="001A405D" w:rsidP="00121057">
            <w:pPr>
              <w:pStyle w:val="TableText"/>
            </w:pPr>
            <w:r w:rsidRPr="00BA39E6">
              <w:t xml:space="preserve">The savings and investment patterns of </w:t>
            </w:r>
            <w:smartTag w:uri="urn:schemas-microsoft-com:office:smarttags" w:element="place">
              <w:smartTag w:uri="urn:schemas-microsoft-com:office:smarttags" w:element="country-region">
                <w:r w:rsidRPr="00BA39E6">
                  <w:t>Australia</w:t>
                </w:r>
              </w:smartTag>
            </w:smartTag>
            <w:r w:rsidRPr="00BA39E6">
              <w:t>, population growth, ageing and other countries, are analysed, compared and discussed</w:t>
            </w:r>
          </w:p>
        </w:tc>
        <w:tc>
          <w:tcPr>
            <w:tcW w:w="426" w:type="dxa"/>
          </w:tcPr>
          <w:p w:rsidR="001A405D" w:rsidRPr="006F7C3C" w:rsidRDefault="001A405D" w:rsidP="00121057">
            <w:pPr>
              <w:pStyle w:val="TableText"/>
              <w:spacing w:before="60" w:after="60" w:line="240" w:lineRule="auto"/>
              <w:rPr>
                <w:b/>
                <w:szCs w:val="22"/>
              </w:rPr>
            </w:pPr>
          </w:p>
        </w:tc>
        <w:tc>
          <w:tcPr>
            <w:tcW w:w="425" w:type="dxa"/>
          </w:tcPr>
          <w:p w:rsidR="001A405D" w:rsidRPr="006F7C3C" w:rsidRDefault="001A405D" w:rsidP="00121057">
            <w:pPr>
              <w:pStyle w:val="TableText"/>
              <w:spacing w:before="60" w:after="60" w:line="240" w:lineRule="auto"/>
              <w:rPr>
                <w:b/>
                <w:szCs w:val="22"/>
              </w:rPr>
            </w:pPr>
          </w:p>
        </w:tc>
        <w:tc>
          <w:tcPr>
            <w:tcW w:w="425" w:type="dxa"/>
          </w:tcPr>
          <w:p w:rsidR="001A405D" w:rsidRPr="006F7C3C" w:rsidRDefault="001A405D" w:rsidP="00121057">
            <w:pPr>
              <w:pStyle w:val="TableText"/>
              <w:spacing w:before="60" w:after="60" w:line="240" w:lineRule="auto"/>
              <w:rPr>
                <w:b/>
                <w:szCs w:val="22"/>
              </w:rPr>
            </w:pPr>
          </w:p>
        </w:tc>
        <w:tc>
          <w:tcPr>
            <w:tcW w:w="425" w:type="dxa"/>
          </w:tcPr>
          <w:p w:rsidR="001A405D" w:rsidRPr="006F7C3C" w:rsidRDefault="001A405D" w:rsidP="00121057">
            <w:pPr>
              <w:pStyle w:val="TableText"/>
              <w:spacing w:before="60" w:after="60" w:line="240" w:lineRule="auto"/>
              <w:rPr>
                <w:b/>
                <w:szCs w:val="22"/>
              </w:rPr>
            </w:pPr>
          </w:p>
        </w:tc>
      </w:tr>
      <w:tr w:rsidR="001A405D" w:rsidRPr="00480378" w:rsidTr="00121057">
        <w:tc>
          <w:tcPr>
            <w:tcW w:w="817" w:type="dxa"/>
            <w:gridSpan w:val="2"/>
            <w:tcBorders>
              <w:top w:val="nil"/>
              <w:bottom w:val="nil"/>
            </w:tcBorders>
            <w:shd w:val="clear" w:color="auto" w:fill="D9D9D9"/>
          </w:tcPr>
          <w:p w:rsidR="001A405D" w:rsidRPr="004A05BC" w:rsidRDefault="001A405D" w:rsidP="00121057">
            <w:pPr>
              <w:pStyle w:val="TableText"/>
              <w:jc w:val="right"/>
            </w:pPr>
            <w:r w:rsidRPr="004A05BC">
              <w:t>1.3</w:t>
            </w:r>
          </w:p>
        </w:tc>
        <w:tc>
          <w:tcPr>
            <w:tcW w:w="6095" w:type="dxa"/>
            <w:shd w:val="clear" w:color="auto" w:fill="D9D9D9"/>
          </w:tcPr>
          <w:p w:rsidR="001A405D" w:rsidRPr="004A05BC" w:rsidRDefault="001A405D" w:rsidP="00121057">
            <w:pPr>
              <w:pStyle w:val="TableText"/>
            </w:pPr>
            <w:r w:rsidRPr="00BA39E6">
              <w:t>The purpose and characteristics of a range of savings and investment vehicles used for short and long term savings and investment are analysed, compared and discussed</w:t>
            </w:r>
          </w:p>
        </w:tc>
        <w:tc>
          <w:tcPr>
            <w:tcW w:w="426" w:type="dxa"/>
          </w:tcPr>
          <w:p w:rsidR="001A405D" w:rsidRPr="006F7C3C" w:rsidRDefault="001A405D" w:rsidP="00121057">
            <w:pPr>
              <w:pStyle w:val="TableText"/>
              <w:spacing w:before="60" w:after="60" w:line="240" w:lineRule="auto"/>
              <w:rPr>
                <w:b/>
                <w:szCs w:val="22"/>
              </w:rPr>
            </w:pPr>
          </w:p>
        </w:tc>
        <w:tc>
          <w:tcPr>
            <w:tcW w:w="425" w:type="dxa"/>
          </w:tcPr>
          <w:p w:rsidR="001A405D" w:rsidRPr="006F7C3C" w:rsidRDefault="001A405D" w:rsidP="00121057">
            <w:pPr>
              <w:pStyle w:val="TableText"/>
              <w:spacing w:before="60" w:after="60" w:line="240" w:lineRule="auto"/>
              <w:rPr>
                <w:b/>
                <w:szCs w:val="22"/>
              </w:rPr>
            </w:pPr>
          </w:p>
        </w:tc>
        <w:tc>
          <w:tcPr>
            <w:tcW w:w="425" w:type="dxa"/>
          </w:tcPr>
          <w:p w:rsidR="001A405D" w:rsidRPr="006F7C3C" w:rsidRDefault="001A405D" w:rsidP="00121057">
            <w:pPr>
              <w:pStyle w:val="TableText"/>
              <w:spacing w:before="60" w:after="60" w:line="240" w:lineRule="auto"/>
              <w:rPr>
                <w:b/>
                <w:szCs w:val="22"/>
              </w:rPr>
            </w:pPr>
          </w:p>
        </w:tc>
        <w:tc>
          <w:tcPr>
            <w:tcW w:w="425" w:type="dxa"/>
          </w:tcPr>
          <w:p w:rsidR="001A405D" w:rsidRPr="006F7C3C" w:rsidRDefault="001A405D" w:rsidP="00121057">
            <w:pPr>
              <w:pStyle w:val="TableText"/>
              <w:spacing w:before="60" w:after="60" w:line="240" w:lineRule="auto"/>
              <w:rPr>
                <w:b/>
                <w:szCs w:val="22"/>
              </w:rPr>
            </w:pPr>
          </w:p>
        </w:tc>
      </w:tr>
      <w:tr w:rsidR="001A405D" w:rsidRPr="004A05BC" w:rsidTr="00121057">
        <w:trPr>
          <w:trHeight w:val="375"/>
        </w:trPr>
        <w:tc>
          <w:tcPr>
            <w:tcW w:w="8613" w:type="dxa"/>
            <w:gridSpan w:val="7"/>
            <w:shd w:val="clear" w:color="auto" w:fill="D9D9D9"/>
          </w:tcPr>
          <w:p w:rsidR="001A405D" w:rsidRPr="004A05BC" w:rsidRDefault="001A405D" w:rsidP="00121057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 xml:space="preserve">2.  </w:t>
            </w:r>
            <w:r w:rsidRPr="00FF5BB5">
              <w:rPr>
                <w:b/>
              </w:rPr>
              <w:t xml:space="preserve">Identify and discuss the contemporary superannuation environment in </w:t>
            </w:r>
            <w:smartTag w:uri="urn:schemas-microsoft-com:office:smarttags" w:element="place">
              <w:smartTag w:uri="urn:schemas-microsoft-com:office:smarttags" w:element="country-region">
                <w:r w:rsidRPr="00FF5BB5">
                  <w:rPr>
                    <w:b/>
                  </w:rPr>
                  <w:t>Australia</w:t>
                </w:r>
              </w:smartTag>
            </w:smartTag>
          </w:p>
        </w:tc>
      </w:tr>
      <w:tr w:rsidR="001A405D" w:rsidRPr="004A05BC" w:rsidTr="00121057">
        <w:tc>
          <w:tcPr>
            <w:tcW w:w="817" w:type="dxa"/>
            <w:gridSpan w:val="2"/>
            <w:tcBorders>
              <w:bottom w:val="nil"/>
            </w:tcBorders>
            <w:shd w:val="clear" w:color="auto" w:fill="D9D9D9"/>
          </w:tcPr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  <w:r w:rsidRPr="00732B49">
              <w:rPr>
                <w:lang w:eastAsia="en-US"/>
              </w:rPr>
              <w:t>2.1</w:t>
            </w:r>
          </w:p>
        </w:tc>
        <w:tc>
          <w:tcPr>
            <w:tcW w:w="6095" w:type="dxa"/>
            <w:shd w:val="clear" w:color="auto" w:fill="D9D9D9"/>
          </w:tcPr>
          <w:p w:rsidR="001A405D" w:rsidRPr="004A05BC" w:rsidRDefault="001A405D" w:rsidP="00121057">
            <w:pPr>
              <w:pStyle w:val="TableText"/>
            </w:pPr>
            <w:r w:rsidRPr="00BF3CAE">
              <w:t>The purposes and benefits of superannuation as part of a long term investment strategy to support people in retirement are identified, analysed and discussed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817" w:type="dxa"/>
            <w:gridSpan w:val="2"/>
            <w:tcBorders>
              <w:top w:val="nil"/>
              <w:bottom w:val="nil"/>
            </w:tcBorders>
            <w:shd w:val="clear" w:color="auto" w:fill="D9D9D9"/>
          </w:tcPr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  <w:r w:rsidRPr="00732B49">
              <w:rPr>
                <w:lang w:eastAsia="en-US"/>
              </w:rPr>
              <w:t>2.2</w:t>
            </w:r>
          </w:p>
        </w:tc>
        <w:tc>
          <w:tcPr>
            <w:tcW w:w="6095" w:type="dxa"/>
            <w:shd w:val="clear" w:color="auto" w:fill="D9D9D9"/>
          </w:tcPr>
          <w:p w:rsidR="001A405D" w:rsidRPr="004A05BC" w:rsidRDefault="001A405D" w:rsidP="00121057">
            <w:pPr>
              <w:pStyle w:val="TableText"/>
            </w:pPr>
            <w:r w:rsidRPr="00BF3CAE">
              <w:t xml:space="preserve">Basic terminology used for clients of the superannuation industry and the characteristics of superannuation in </w:t>
            </w:r>
            <w:smartTag w:uri="urn:schemas-microsoft-com:office:smarttags" w:element="place">
              <w:smartTag w:uri="urn:schemas-microsoft-com:office:smarttags" w:element="country-region">
                <w:r w:rsidRPr="00BF3CAE">
                  <w:t>Australia</w:t>
                </w:r>
              </w:smartTag>
            </w:smartTag>
            <w:r w:rsidRPr="00BF3CAE">
              <w:t xml:space="preserve"> are analysed and discussed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817" w:type="dxa"/>
            <w:gridSpan w:val="2"/>
            <w:tcBorders>
              <w:top w:val="nil"/>
              <w:bottom w:val="nil"/>
            </w:tcBorders>
            <w:shd w:val="clear" w:color="auto" w:fill="D9D9D9"/>
          </w:tcPr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  <w:r w:rsidRPr="00732B49">
              <w:rPr>
                <w:lang w:eastAsia="en-US"/>
              </w:rPr>
              <w:t>2.3</w:t>
            </w:r>
          </w:p>
        </w:tc>
        <w:tc>
          <w:tcPr>
            <w:tcW w:w="6095" w:type="dxa"/>
            <w:shd w:val="clear" w:color="auto" w:fill="D9D9D9"/>
          </w:tcPr>
          <w:p w:rsidR="001A405D" w:rsidRPr="004A05BC" w:rsidRDefault="001A405D" w:rsidP="00121057">
            <w:pPr>
              <w:pStyle w:val="TableText"/>
            </w:pPr>
            <w:r w:rsidRPr="00BF3CAE">
              <w:t>The role of regulators and trustees in the management of the Australian superannuation industry are identified and discussed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817" w:type="dxa"/>
            <w:gridSpan w:val="2"/>
            <w:tcBorders>
              <w:top w:val="nil"/>
            </w:tcBorders>
            <w:shd w:val="clear" w:color="auto" w:fill="D9D9D9"/>
          </w:tcPr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  <w:r w:rsidRPr="00732B49">
              <w:rPr>
                <w:lang w:eastAsia="en-US"/>
              </w:rPr>
              <w:t>2.4</w:t>
            </w:r>
          </w:p>
        </w:tc>
        <w:tc>
          <w:tcPr>
            <w:tcW w:w="6095" w:type="dxa"/>
            <w:shd w:val="clear" w:color="auto" w:fill="D9D9D9"/>
          </w:tcPr>
          <w:p w:rsidR="001A405D" w:rsidRPr="004A05BC" w:rsidRDefault="001A405D" w:rsidP="00121057">
            <w:pPr>
              <w:pStyle w:val="TableText"/>
            </w:pPr>
            <w:r w:rsidRPr="00BF3CAE">
              <w:t xml:space="preserve">Sources for ongoing information about superannuation in </w:t>
            </w:r>
            <w:smartTag w:uri="urn:schemas-microsoft-com:office:smarttags" w:element="place">
              <w:smartTag w:uri="urn:schemas-microsoft-com:office:smarttags" w:element="country-region">
                <w:r w:rsidRPr="00BF3CAE">
                  <w:t>Australia</w:t>
                </w:r>
              </w:smartTag>
            </w:smartTag>
            <w:r w:rsidRPr="00BF3CAE">
              <w:t xml:space="preserve"> are identified, accessed and their uses discussed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8613" w:type="dxa"/>
            <w:gridSpan w:val="7"/>
            <w:tcBorders>
              <w:top w:val="nil"/>
            </w:tcBorders>
            <w:shd w:val="clear" w:color="auto" w:fill="D9D9D9"/>
          </w:tcPr>
          <w:p w:rsidR="001A405D" w:rsidRPr="004A05BC" w:rsidRDefault="001A405D" w:rsidP="00121057">
            <w:pPr>
              <w:pStyle w:val="TableText"/>
            </w:pPr>
            <w:r>
              <w:rPr>
                <w:b/>
              </w:rPr>
              <w:t>3</w:t>
            </w:r>
            <w:r w:rsidRPr="004A05BC">
              <w:rPr>
                <w:b/>
              </w:rPr>
              <w:t xml:space="preserve">.  </w:t>
            </w:r>
            <w:r w:rsidRPr="00C67CF0">
              <w:rPr>
                <w:b/>
              </w:rPr>
              <w:t>Analyse the characteristics and structures of superannuation funds</w:t>
            </w:r>
          </w:p>
        </w:tc>
      </w:tr>
      <w:tr w:rsidR="001A405D" w:rsidRPr="004A05BC" w:rsidTr="00121057">
        <w:tc>
          <w:tcPr>
            <w:tcW w:w="817" w:type="dxa"/>
            <w:gridSpan w:val="2"/>
            <w:vMerge w:val="restart"/>
            <w:tcBorders>
              <w:top w:val="nil"/>
            </w:tcBorders>
            <w:shd w:val="clear" w:color="auto" w:fill="D9D9D9"/>
          </w:tcPr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  <w:r w:rsidRPr="00732B49">
              <w:rPr>
                <w:lang w:eastAsia="en-US"/>
              </w:rPr>
              <w:t>3.1</w:t>
            </w:r>
          </w:p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</w:p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  <w:r w:rsidRPr="00732B49">
              <w:rPr>
                <w:lang w:eastAsia="en-US"/>
              </w:rPr>
              <w:t>3.2</w:t>
            </w:r>
          </w:p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</w:p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  <w:r w:rsidRPr="00732B49">
              <w:rPr>
                <w:lang w:eastAsia="en-US"/>
              </w:rPr>
              <w:br/>
              <w:t>3.3</w:t>
            </w:r>
          </w:p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</w:p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  <w:r w:rsidRPr="00732B49">
              <w:rPr>
                <w:lang w:eastAsia="en-US"/>
              </w:rPr>
              <w:t>3.4</w:t>
            </w:r>
          </w:p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</w:p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  <w:r w:rsidRPr="00732B49">
              <w:rPr>
                <w:lang w:eastAsia="en-US"/>
              </w:rPr>
              <w:t>3.5</w:t>
            </w:r>
          </w:p>
        </w:tc>
        <w:tc>
          <w:tcPr>
            <w:tcW w:w="6095" w:type="dxa"/>
            <w:shd w:val="clear" w:color="auto" w:fill="D9D9D9"/>
          </w:tcPr>
          <w:p w:rsidR="001A405D" w:rsidRPr="00BF3CAE" w:rsidRDefault="001A405D" w:rsidP="00121057">
            <w:pPr>
              <w:pStyle w:val="TableText"/>
            </w:pPr>
            <w:r w:rsidRPr="00C67CF0">
              <w:t>Types of superannuation schemes and fund managers are identified and compared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817" w:type="dxa"/>
            <w:gridSpan w:val="2"/>
            <w:vMerge/>
            <w:shd w:val="clear" w:color="auto" w:fill="D9D9D9"/>
          </w:tcPr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</w:p>
        </w:tc>
        <w:tc>
          <w:tcPr>
            <w:tcW w:w="6095" w:type="dxa"/>
            <w:shd w:val="clear" w:color="auto" w:fill="D9D9D9"/>
          </w:tcPr>
          <w:p w:rsidR="001A405D" w:rsidRPr="00BF3CAE" w:rsidRDefault="001A405D" w:rsidP="00121057">
            <w:pPr>
              <w:pStyle w:val="TableText"/>
            </w:pPr>
            <w:r w:rsidRPr="00C67CF0">
              <w:t>Common investment objectives and the role of death benefits within superannuation schemes and their related strategies are identified and discussed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817" w:type="dxa"/>
            <w:gridSpan w:val="2"/>
            <w:vMerge/>
            <w:shd w:val="clear" w:color="auto" w:fill="D9D9D9"/>
          </w:tcPr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</w:p>
        </w:tc>
        <w:tc>
          <w:tcPr>
            <w:tcW w:w="6095" w:type="dxa"/>
            <w:shd w:val="clear" w:color="auto" w:fill="D9D9D9"/>
          </w:tcPr>
          <w:p w:rsidR="001A405D" w:rsidRPr="00BF3CAE" w:rsidRDefault="001A405D" w:rsidP="00121057">
            <w:pPr>
              <w:pStyle w:val="TableText"/>
            </w:pPr>
            <w:r w:rsidRPr="00C67CF0">
              <w:t>The role and nature of preserved and non-preserved components of superannuation funds are identified and discussed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817" w:type="dxa"/>
            <w:gridSpan w:val="2"/>
            <w:vMerge/>
            <w:shd w:val="clear" w:color="auto" w:fill="D9D9D9"/>
          </w:tcPr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</w:p>
        </w:tc>
        <w:tc>
          <w:tcPr>
            <w:tcW w:w="6095" w:type="dxa"/>
            <w:shd w:val="clear" w:color="auto" w:fill="D9D9D9"/>
          </w:tcPr>
          <w:p w:rsidR="001A405D" w:rsidRPr="00BF3CAE" w:rsidRDefault="001A405D" w:rsidP="00121057">
            <w:pPr>
              <w:pStyle w:val="TableText"/>
            </w:pPr>
            <w:r w:rsidRPr="00C67CF0">
              <w:t>The common costs of administering and managing superannuation funds are identified and discussed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817" w:type="dxa"/>
            <w:gridSpan w:val="2"/>
            <w:vMerge/>
            <w:shd w:val="clear" w:color="auto" w:fill="D9D9D9"/>
          </w:tcPr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</w:p>
        </w:tc>
        <w:tc>
          <w:tcPr>
            <w:tcW w:w="6095" w:type="dxa"/>
            <w:shd w:val="clear" w:color="auto" w:fill="D9D9D9"/>
          </w:tcPr>
          <w:p w:rsidR="001A405D" w:rsidRPr="00BF3CAE" w:rsidRDefault="001A405D" w:rsidP="00121057">
            <w:pPr>
              <w:pStyle w:val="TableText"/>
            </w:pPr>
            <w:r w:rsidRPr="00C67CF0">
              <w:t>A cross-section of superannuation funds' performance over time is analysed, compared and the variables that contributed to performance are analysed and discussed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8613" w:type="dxa"/>
            <w:gridSpan w:val="7"/>
            <w:shd w:val="clear" w:color="auto" w:fill="D9D9D9"/>
          </w:tcPr>
          <w:p w:rsidR="001A405D" w:rsidRPr="004A05BC" w:rsidRDefault="001A405D" w:rsidP="00121057">
            <w:pPr>
              <w:pStyle w:val="TableText"/>
            </w:pPr>
            <w:r>
              <w:rPr>
                <w:b/>
              </w:rPr>
              <w:t>4</w:t>
            </w:r>
            <w:r w:rsidRPr="004A05BC">
              <w:rPr>
                <w:b/>
              </w:rPr>
              <w:t xml:space="preserve">.  </w:t>
            </w:r>
            <w:r w:rsidRPr="00AA24E7">
              <w:rPr>
                <w:b/>
              </w:rPr>
              <w:t>Foster the active management of superannuation funds</w:t>
            </w:r>
          </w:p>
        </w:tc>
      </w:tr>
      <w:tr w:rsidR="001A405D" w:rsidRPr="004A05BC" w:rsidTr="00121057">
        <w:tc>
          <w:tcPr>
            <w:tcW w:w="817" w:type="dxa"/>
            <w:gridSpan w:val="2"/>
            <w:shd w:val="clear" w:color="auto" w:fill="D9D9D9"/>
          </w:tcPr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  <w:r w:rsidRPr="00732B49">
              <w:rPr>
                <w:lang w:eastAsia="en-US"/>
              </w:rPr>
              <w:t>4.1</w:t>
            </w:r>
          </w:p>
        </w:tc>
        <w:tc>
          <w:tcPr>
            <w:tcW w:w="6095" w:type="dxa"/>
            <w:shd w:val="clear" w:color="auto" w:fill="D9D9D9"/>
          </w:tcPr>
          <w:p w:rsidR="001A405D" w:rsidRPr="00BF3CAE" w:rsidRDefault="001A405D" w:rsidP="00121057">
            <w:pPr>
              <w:pStyle w:val="TableText"/>
            </w:pPr>
            <w:r w:rsidRPr="00AA24E7">
              <w:t>The importance and means of checking superannuation Statements for accuracy are identified and discussed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817" w:type="dxa"/>
            <w:gridSpan w:val="2"/>
            <w:shd w:val="clear" w:color="auto" w:fill="D9D9D9"/>
          </w:tcPr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  <w:r w:rsidRPr="00732B49">
              <w:rPr>
                <w:lang w:eastAsia="en-US"/>
              </w:rPr>
              <w:t>4.2</w:t>
            </w:r>
          </w:p>
        </w:tc>
        <w:tc>
          <w:tcPr>
            <w:tcW w:w="6095" w:type="dxa"/>
            <w:shd w:val="clear" w:color="auto" w:fill="D9D9D9"/>
          </w:tcPr>
          <w:p w:rsidR="001A405D" w:rsidRPr="00BF3CAE" w:rsidRDefault="001A405D" w:rsidP="00121057">
            <w:pPr>
              <w:pStyle w:val="TableText"/>
            </w:pPr>
            <w:r w:rsidRPr="00AA24E7">
              <w:t>Techniques for analysing the performance, rate of return, government taxes and other costs are identified, practised and discussed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817" w:type="dxa"/>
            <w:gridSpan w:val="2"/>
            <w:shd w:val="clear" w:color="auto" w:fill="D9D9D9"/>
          </w:tcPr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  <w:r w:rsidRPr="00732B49">
              <w:rPr>
                <w:lang w:eastAsia="en-US"/>
              </w:rPr>
              <w:t>4.3</w:t>
            </w:r>
          </w:p>
        </w:tc>
        <w:tc>
          <w:tcPr>
            <w:tcW w:w="6095" w:type="dxa"/>
            <w:shd w:val="clear" w:color="auto" w:fill="D9D9D9"/>
          </w:tcPr>
          <w:p w:rsidR="001A405D" w:rsidRPr="00BF3CAE" w:rsidRDefault="001A405D" w:rsidP="00121057">
            <w:pPr>
              <w:pStyle w:val="TableText"/>
            </w:pPr>
            <w:r w:rsidRPr="00AA24E7">
              <w:t>The government regulated minimum age when superannuation benefits can be accessed, and the regulation's impact, are identified and discussed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817" w:type="dxa"/>
            <w:gridSpan w:val="2"/>
            <w:shd w:val="clear" w:color="auto" w:fill="D9D9D9"/>
          </w:tcPr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  <w:r w:rsidRPr="00732B49">
              <w:rPr>
                <w:lang w:eastAsia="en-US"/>
              </w:rPr>
              <w:t>4.4</w:t>
            </w:r>
          </w:p>
        </w:tc>
        <w:tc>
          <w:tcPr>
            <w:tcW w:w="6095" w:type="dxa"/>
            <w:shd w:val="clear" w:color="auto" w:fill="D9D9D9"/>
          </w:tcPr>
          <w:p w:rsidR="001A405D" w:rsidRPr="00BF3CAE" w:rsidRDefault="001A405D" w:rsidP="00121057">
            <w:pPr>
              <w:pStyle w:val="TableText"/>
            </w:pPr>
            <w:r w:rsidRPr="00AA24E7">
              <w:t>The range of structures and techniques for the utilisation of superannuation funds on retirement are identified, analysed and discussed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817" w:type="dxa"/>
            <w:gridSpan w:val="2"/>
            <w:shd w:val="clear" w:color="auto" w:fill="D9D9D9"/>
          </w:tcPr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  <w:r w:rsidRPr="00732B49">
              <w:rPr>
                <w:lang w:eastAsia="en-US"/>
              </w:rPr>
              <w:t>4.5</w:t>
            </w:r>
          </w:p>
        </w:tc>
        <w:tc>
          <w:tcPr>
            <w:tcW w:w="6095" w:type="dxa"/>
            <w:shd w:val="clear" w:color="auto" w:fill="D9D9D9"/>
          </w:tcPr>
          <w:p w:rsidR="001A405D" w:rsidRPr="00BF3CAE" w:rsidRDefault="001A405D" w:rsidP="00121057">
            <w:pPr>
              <w:pStyle w:val="TableText"/>
            </w:pPr>
            <w:r w:rsidRPr="00AA24E7">
              <w:t>Mechanisms to gain information about a superannuation fund, track lost superannuation contributions or to lodge complaints if concerns or discrepancies arise about an individual's superannuation fund are identified and discussed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817" w:type="dxa"/>
            <w:gridSpan w:val="2"/>
            <w:shd w:val="clear" w:color="auto" w:fill="D9D9D9"/>
          </w:tcPr>
          <w:p w:rsidR="001A405D" w:rsidRPr="00732B49" w:rsidRDefault="001A405D" w:rsidP="00121057">
            <w:pPr>
              <w:pStyle w:val="Tabletext0"/>
              <w:jc w:val="right"/>
              <w:rPr>
                <w:lang w:eastAsia="en-US"/>
              </w:rPr>
            </w:pPr>
            <w:r w:rsidRPr="00732B49">
              <w:rPr>
                <w:lang w:eastAsia="en-US"/>
              </w:rPr>
              <w:t>4.6</w:t>
            </w:r>
          </w:p>
        </w:tc>
        <w:tc>
          <w:tcPr>
            <w:tcW w:w="6095" w:type="dxa"/>
            <w:shd w:val="clear" w:color="auto" w:fill="D9D9D9"/>
          </w:tcPr>
          <w:p w:rsidR="001A405D" w:rsidRPr="00BF3CAE" w:rsidRDefault="001A405D" w:rsidP="00121057">
            <w:pPr>
              <w:pStyle w:val="TableText"/>
            </w:pPr>
            <w:r w:rsidRPr="00AA24E7">
              <w:t>Questions on superannuation issues that may be put to employers and fund providers are developed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E10498" w:rsidTr="00121057">
        <w:tc>
          <w:tcPr>
            <w:tcW w:w="8613" w:type="dxa"/>
            <w:gridSpan w:val="7"/>
            <w:shd w:val="clear" w:color="auto" w:fill="244061"/>
            <w:vAlign w:val="center"/>
          </w:tcPr>
          <w:p w:rsidR="001A405D" w:rsidRPr="006F7C3C" w:rsidRDefault="001A405D" w:rsidP="00121057">
            <w:pPr>
              <w:pStyle w:val="TableHeadReverse"/>
            </w:pPr>
            <w:r>
              <w:t>Required skills</w:t>
            </w:r>
          </w:p>
        </w:tc>
      </w:tr>
      <w:tr w:rsidR="001A405D" w:rsidRPr="004A05BC" w:rsidTr="00121057">
        <w:tc>
          <w:tcPr>
            <w:tcW w:w="392" w:type="dxa"/>
            <w:shd w:val="clear" w:color="auto" w:fill="D9D9D9"/>
          </w:tcPr>
          <w:p w:rsidR="001A405D" w:rsidRPr="004A05BC" w:rsidRDefault="001A405D" w:rsidP="00121057">
            <w:pPr>
              <w:pStyle w:val="TableText"/>
            </w:pPr>
            <w:r w:rsidRPr="004A05BC">
              <w:t>●</w:t>
            </w:r>
          </w:p>
        </w:tc>
        <w:tc>
          <w:tcPr>
            <w:tcW w:w="6520" w:type="dxa"/>
            <w:gridSpan w:val="2"/>
            <w:shd w:val="clear" w:color="auto" w:fill="D9D9D9"/>
          </w:tcPr>
          <w:p w:rsidR="001A405D" w:rsidRPr="00613BD4" w:rsidRDefault="001A405D" w:rsidP="00121057">
            <w:pPr>
              <w:pStyle w:val="TableText"/>
            </w:pPr>
            <w:r>
              <w:t>C</w:t>
            </w:r>
            <w:r w:rsidRPr="00613BD4">
              <w:t>learly explain superannuation characteristics and benefits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392" w:type="dxa"/>
            <w:shd w:val="clear" w:color="auto" w:fill="D9D9D9"/>
          </w:tcPr>
          <w:p w:rsidR="001A405D" w:rsidRPr="004A05BC" w:rsidRDefault="001A405D" w:rsidP="00121057">
            <w:pPr>
              <w:pStyle w:val="TableText"/>
            </w:pPr>
            <w:r w:rsidRPr="004A05BC">
              <w:t>●</w:t>
            </w:r>
          </w:p>
        </w:tc>
        <w:tc>
          <w:tcPr>
            <w:tcW w:w="6520" w:type="dxa"/>
            <w:gridSpan w:val="2"/>
            <w:shd w:val="clear" w:color="auto" w:fill="D9D9D9"/>
          </w:tcPr>
          <w:p w:rsidR="001A405D" w:rsidRPr="00613BD4" w:rsidRDefault="001A405D" w:rsidP="00121057">
            <w:pPr>
              <w:pStyle w:val="TableText"/>
            </w:pPr>
            <w:r>
              <w:t>U</w:t>
            </w:r>
            <w:r w:rsidRPr="00613BD4">
              <w:t>se questioning to develop clear understanding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392" w:type="dxa"/>
            <w:shd w:val="clear" w:color="auto" w:fill="D9D9D9"/>
          </w:tcPr>
          <w:p w:rsidR="001A405D" w:rsidRPr="004A05BC" w:rsidRDefault="001A405D" w:rsidP="00121057">
            <w:pPr>
              <w:pStyle w:val="TableText"/>
            </w:pPr>
            <w:r w:rsidRPr="004A05BC">
              <w:t>●</w:t>
            </w:r>
          </w:p>
        </w:tc>
        <w:tc>
          <w:tcPr>
            <w:tcW w:w="6520" w:type="dxa"/>
            <w:gridSpan w:val="2"/>
            <w:shd w:val="clear" w:color="auto" w:fill="D9D9D9"/>
          </w:tcPr>
          <w:p w:rsidR="001A405D" w:rsidRPr="00613BD4" w:rsidRDefault="001A405D" w:rsidP="00121057">
            <w:pPr>
              <w:pStyle w:val="TableText"/>
            </w:pPr>
            <w:r>
              <w:t>L</w:t>
            </w:r>
            <w:r w:rsidRPr="00613BD4">
              <w:t>iaise with others, share information, listen and understand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392" w:type="dxa"/>
            <w:shd w:val="clear" w:color="auto" w:fill="D9D9D9"/>
          </w:tcPr>
          <w:p w:rsidR="001A405D" w:rsidRPr="004A05BC" w:rsidRDefault="001A405D" w:rsidP="00121057">
            <w:pPr>
              <w:pStyle w:val="TableText"/>
            </w:pPr>
            <w:r w:rsidRPr="004A05BC">
              <w:t>●</w:t>
            </w:r>
          </w:p>
        </w:tc>
        <w:tc>
          <w:tcPr>
            <w:tcW w:w="6520" w:type="dxa"/>
            <w:gridSpan w:val="2"/>
            <w:shd w:val="clear" w:color="auto" w:fill="D9D9D9"/>
          </w:tcPr>
          <w:p w:rsidR="001A405D" w:rsidRPr="00613BD4" w:rsidRDefault="001A405D" w:rsidP="00121057">
            <w:pPr>
              <w:pStyle w:val="TableText"/>
            </w:pPr>
            <w:r>
              <w:t>U</w:t>
            </w:r>
            <w:r w:rsidRPr="00613BD4">
              <w:t>se language and concepts appropriate to cultural differences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392" w:type="dxa"/>
            <w:shd w:val="clear" w:color="auto" w:fill="D9D9D9"/>
          </w:tcPr>
          <w:p w:rsidR="001A405D" w:rsidRPr="004A05BC" w:rsidRDefault="001A405D" w:rsidP="00121057">
            <w:pPr>
              <w:pStyle w:val="TableText"/>
            </w:pPr>
            <w:r w:rsidRPr="004A05BC">
              <w:t>●</w:t>
            </w:r>
          </w:p>
        </w:tc>
        <w:tc>
          <w:tcPr>
            <w:tcW w:w="6520" w:type="dxa"/>
            <w:gridSpan w:val="2"/>
            <w:shd w:val="clear" w:color="auto" w:fill="D9D9D9"/>
          </w:tcPr>
          <w:p w:rsidR="001A405D" w:rsidRPr="00613BD4" w:rsidRDefault="001A405D" w:rsidP="00121057">
            <w:pPr>
              <w:pStyle w:val="TableText"/>
            </w:pPr>
            <w:r>
              <w:t>C</w:t>
            </w:r>
            <w:r w:rsidRPr="00613BD4">
              <w:t>alculate superannuation costs, payments and accumulations over time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392" w:type="dxa"/>
            <w:shd w:val="clear" w:color="auto" w:fill="D9D9D9"/>
          </w:tcPr>
          <w:p w:rsidR="001A405D" w:rsidRPr="004A05BC" w:rsidRDefault="001A405D" w:rsidP="00121057">
            <w:pPr>
              <w:pStyle w:val="TableText"/>
            </w:pPr>
            <w:r w:rsidRPr="004A05BC">
              <w:t>●</w:t>
            </w:r>
          </w:p>
        </w:tc>
        <w:tc>
          <w:tcPr>
            <w:tcW w:w="6520" w:type="dxa"/>
            <w:gridSpan w:val="2"/>
            <w:shd w:val="clear" w:color="auto" w:fill="D9D9D9"/>
          </w:tcPr>
          <w:p w:rsidR="001A405D" w:rsidRPr="00613BD4" w:rsidRDefault="001A405D" w:rsidP="00121057">
            <w:pPr>
              <w:pStyle w:val="TableText"/>
            </w:pPr>
            <w:r w:rsidRPr="00613BD4">
              <w:t>Use a calculator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392" w:type="dxa"/>
            <w:shd w:val="clear" w:color="auto" w:fill="D9D9D9"/>
          </w:tcPr>
          <w:p w:rsidR="001A405D" w:rsidRPr="004A05BC" w:rsidRDefault="001A405D" w:rsidP="00121057">
            <w:pPr>
              <w:pStyle w:val="TableText"/>
            </w:pPr>
            <w:r w:rsidRPr="004A05BC">
              <w:t>●</w:t>
            </w:r>
          </w:p>
        </w:tc>
        <w:tc>
          <w:tcPr>
            <w:tcW w:w="6520" w:type="dxa"/>
            <w:gridSpan w:val="2"/>
            <w:shd w:val="clear" w:color="auto" w:fill="D9D9D9"/>
          </w:tcPr>
          <w:p w:rsidR="001A405D" w:rsidRPr="00613BD4" w:rsidRDefault="001A405D" w:rsidP="00121057">
            <w:pPr>
              <w:pStyle w:val="TableText"/>
            </w:pPr>
            <w:r>
              <w:t>U</w:t>
            </w:r>
            <w:r w:rsidRPr="00613BD4">
              <w:t>se internet information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392" w:type="dxa"/>
            <w:shd w:val="clear" w:color="auto" w:fill="D9D9D9"/>
          </w:tcPr>
          <w:p w:rsidR="001A405D" w:rsidRPr="004A05BC" w:rsidRDefault="001A405D" w:rsidP="00121057">
            <w:pPr>
              <w:pStyle w:val="TableText"/>
            </w:pPr>
            <w:r w:rsidRPr="004A05BC">
              <w:t>●</w:t>
            </w:r>
          </w:p>
        </w:tc>
        <w:tc>
          <w:tcPr>
            <w:tcW w:w="6520" w:type="dxa"/>
            <w:gridSpan w:val="2"/>
            <w:shd w:val="clear" w:color="auto" w:fill="D9D9D9"/>
          </w:tcPr>
          <w:p w:rsidR="001A405D" w:rsidRPr="00613BD4" w:rsidRDefault="001A405D" w:rsidP="00121057">
            <w:pPr>
              <w:pStyle w:val="TableText"/>
            </w:pPr>
            <w:r>
              <w:t>L</w:t>
            </w:r>
            <w:r w:rsidRPr="00613BD4">
              <w:t>iteracy skills for interpreting relevant information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392" w:type="dxa"/>
            <w:shd w:val="clear" w:color="auto" w:fill="D9D9D9"/>
          </w:tcPr>
          <w:p w:rsidR="001A405D" w:rsidRPr="004A05BC" w:rsidRDefault="001A405D" w:rsidP="00121057">
            <w:pPr>
              <w:pStyle w:val="TableText"/>
            </w:pPr>
            <w:r w:rsidRPr="004A05BC">
              <w:t>●</w:t>
            </w:r>
          </w:p>
        </w:tc>
        <w:tc>
          <w:tcPr>
            <w:tcW w:w="6520" w:type="dxa"/>
            <w:gridSpan w:val="2"/>
            <w:shd w:val="clear" w:color="auto" w:fill="D9D9D9"/>
          </w:tcPr>
          <w:p w:rsidR="001A405D" w:rsidRPr="004221C6" w:rsidRDefault="001A405D" w:rsidP="00121057">
            <w:pPr>
              <w:pStyle w:val="TableText"/>
            </w:pPr>
            <w:r>
              <w:t>A</w:t>
            </w:r>
            <w:r w:rsidRPr="004221C6">
              <w:t>ssessment and judgement skills to determine when to seek professional help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4A05BC" w:rsidTr="00121057">
        <w:tc>
          <w:tcPr>
            <w:tcW w:w="392" w:type="dxa"/>
            <w:shd w:val="clear" w:color="auto" w:fill="D9D9D9"/>
          </w:tcPr>
          <w:p w:rsidR="001A405D" w:rsidRPr="004A05BC" w:rsidRDefault="001A405D" w:rsidP="00121057">
            <w:pPr>
              <w:pStyle w:val="TableText"/>
            </w:pPr>
            <w:r w:rsidRPr="004A05BC">
              <w:t>●</w:t>
            </w:r>
          </w:p>
        </w:tc>
        <w:tc>
          <w:tcPr>
            <w:tcW w:w="6520" w:type="dxa"/>
            <w:gridSpan w:val="2"/>
            <w:shd w:val="clear" w:color="auto" w:fill="D9D9D9"/>
          </w:tcPr>
          <w:p w:rsidR="001A405D" w:rsidRPr="004221C6" w:rsidRDefault="001A405D" w:rsidP="00121057">
            <w:pPr>
              <w:pStyle w:val="TableText"/>
            </w:pPr>
            <w:r w:rsidRPr="004221C6">
              <w:t>Learning skills to maintain knowledge of superannuation and its management</w:t>
            </w:r>
          </w:p>
        </w:tc>
        <w:tc>
          <w:tcPr>
            <w:tcW w:w="426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  <w:tc>
          <w:tcPr>
            <w:tcW w:w="425" w:type="dxa"/>
          </w:tcPr>
          <w:p w:rsidR="001A405D" w:rsidRPr="004A05BC" w:rsidRDefault="001A405D" w:rsidP="00121057">
            <w:pPr>
              <w:pStyle w:val="TableText"/>
            </w:pPr>
          </w:p>
        </w:tc>
      </w:tr>
      <w:tr w:rsidR="001A405D" w:rsidRPr="00E10498" w:rsidTr="00121057">
        <w:tc>
          <w:tcPr>
            <w:tcW w:w="8613" w:type="dxa"/>
            <w:gridSpan w:val="7"/>
            <w:shd w:val="clear" w:color="auto" w:fill="244061"/>
            <w:vAlign w:val="center"/>
          </w:tcPr>
          <w:p w:rsidR="001A405D" w:rsidRPr="006F7C3C" w:rsidRDefault="001A405D" w:rsidP="00121057">
            <w:pPr>
              <w:pStyle w:val="TableHeadReverse"/>
            </w:pPr>
            <w:r>
              <w:t>Required knowledge</w:t>
            </w:r>
          </w:p>
        </w:tc>
      </w:tr>
      <w:tr w:rsidR="001A405D" w:rsidRPr="00E10498" w:rsidTr="00121057">
        <w:tc>
          <w:tcPr>
            <w:tcW w:w="392" w:type="dxa"/>
            <w:shd w:val="clear" w:color="auto" w:fill="D9D9D9"/>
          </w:tcPr>
          <w:p w:rsidR="001A405D" w:rsidRPr="00732B49" w:rsidRDefault="001A405D" w:rsidP="00121057">
            <w:pPr>
              <w:pStyle w:val="Tabletext0"/>
              <w:rPr>
                <w:lang w:eastAsia="en-US"/>
              </w:rPr>
            </w:pPr>
            <w:r w:rsidRPr="00732B49">
              <w:rPr>
                <w:lang w:eastAsia="en-US"/>
              </w:rPr>
              <w:t>●</w:t>
            </w:r>
          </w:p>
        </w:tc>
        <w:tc>
          <w:tcPr>
            <w:tcW w:w="6520" w:type="dxa"/>
            <w:gridSpan w:val="2"/>
            <w:shd w:val="clear" w:color="auto" w:fill="D9D9D9"/>
          </w:tcPr>
          <w:p w:rsidR="001A405D" w:rsidRPr="004221C6" w:rsidRDefault="001A405D" w:rsidP="00121057">
            <w:pPr>
              <w:pStyle w:val="Tabletext0"/>
              <w:rPr>
                <w:lang w:eastAsia="en-US"/>
              </w:rPr>
            </w:pPr>
            <w:r w:rsidRPr="004221C6">
              <w:rPr>
                <w:lang w:eastAsia="en-US"/>
              </w:rPr>
              <w:t>Consumer issues relating to superannuation information</w:t>
            </w:r>
          </w:p>
        </w:tc>
        <w:tc>
          <w:tcPr>
            <w:tcW w:w="426" w:type="dxa"/>
          </w:tcPr>
          <w:p w:rsidR="001A405D" w:rsidRPr="00732B49" w:rsidRDefault="001A405D" w:rsidP="00121057">
            <w:pPr>
              <w:pStyle w:val="Tabletext0"/>
              <w:rPr>
                <w:sz w:val="18"/>
                <w:szCs w:val="14"/>
                <w:lang w:eastAsia="en-US"/>
              </w:rPr>
            </w:pPr>
          </w:p>
        </w:tc>
        <w:tc>
          <w:tcPr>
            <w:tcW w:w="425" w:type="dxa"/>
          </w:tcPr>
          <w:p w:rsidR="001A405D" w:rsidRPr="00732B49" w:rsidRDefault="001A405D" w:rsidP="00121057">
            <w:pPr>
              <w:pStyle w:val="Tabletext0"/>
              <w:rPr>
                <w:sz w:val="18"/>
                <w:szCs w:val="14"/>
                <w:lang w:eastAsia="en-US"/>
              </w:rPr>
            </w:pPr>
          </w:p>
        </w:tc>
        <w:tc>
          <w:tcPr>
            <w:tcW w:w="425" w:type="dxa"/>
          </w:tcPr>
          <w:p w:rsidR="001A405D" w:rsidRPr="00732B49" w:rsidRDefault="001A405D" w:rsidP="00121057">
            <w:pPr>
              <w:pStyle w:val="Tabletext0"/>
              <w:rPr>
                <w:sz w:val="18"/>
                <w:szCs w:val="14"/>
                <w:lang w:eastAsia="en-US"/>
              </w:rPr>
            </w:pPr>
          </w:p>
        </w:tc>
        <w:tc>
          <w:tcPr>
            <w:tcW w:w="425" w:type="dxa"/>
          </w:tcPr>
          <w:p w:rsidR="001A405D" w:rsidRPr="00732B49" w:rsidRDefault="001A405D" w:rsidP="00121057">
            <w:pPr>
              <w:pStyle w:val="Tabletext0"/>
              <w:rPr>
                <w:szCs w:val="14"/>
                <w:lang w:eastAsia="en-US"/>
              </w:rPr>
            </w:pPr>
          </w:p>
        </w:tc>
      </w:tr>
      <w:tr w:rsidR="001A405D" w:rsidRPr="00E10498" w:rsidTr="00121057">
        <w:tc>
          <w:tcPr>
            <w:tcW w:w="392" w:type="dxa"/>
            <w:shd w:val="clear" w:color="auto" w:fill="D9D9D9"/>
          </w:tcPr>
          <w:p w:rsidR="001A405D" w:rsidRPr="00732B49" w:rsidRDefault="001A405D" w:rsidP="00121057">
            <w:pPr>
              <w:pStyle w:val="Tabletext0"/>
              <w:rPr>
                <w:lang w:eastAsia="en-US"/>
              </w:rPr>
            </w:pPr>
            <w:r w:rsidRPr="00732B49">
              <w:rPr>
                <w:lang w:eastAsia="en-US"/>
              </w:rPr>
              <w:t>●</w:t>
            </w:r>
          </w:p>
        </w:tc>
        <w:tc>
          <w:tcPr>
            <w:tcW w:w="6520" w:type="dxa"/>
            <w:gridSpan w:val="2"/>
            <w:shd w:val="clear" w:color="auto" w:fill="D9D9D9"/>
          </w:tcPr>
          <w:p w:rsidR="001A405D" w:rsidRPr="004221C6" w:rsidRDefault="001A405D" w:rsidP="00121057">
            <w:pPr>
              <w:pStyle w:val="Tabletext0"/>
              <w:rPr>
                <w:lang w:eastAsia="en-US"/>
              </w:rPr>
            </w:pPr>
            <w:r w:rsidRPr="004221C6">
              <w:rPr>
                <w:lang w:eastAsia="en-US"/>
              </w:rPr>
              <w:t>The impact of legislation relating to superannuation</w:t>
            </w:r>
          </w:p>
        </w:tc>
        <w:tc>
          <w:tcPr>
            <w:tcW w:w="426" w:type="dxa"/>
          </w:tcPr>
          <w:p w:rsidR="001A405D" w:rsidRPr="00732B49" w:rsidRDefault="001A405D" w:rsidP="00121057">
            <w:pPr>
              <w:pStyle w:val="Tabletext0"/>
              <w:rPr>
                <w:sz w:val="18"/>
                <w:szCs w:val="14"/>
                <w:lang w:eastAsia="en-US"/>
              </w:rPr>
            </w:pPr>
          </w:p>
        </w:tc>
        <w:tc>
          <w:tcPr>
            <w:tcW w:w="425" w:type="dxa"/>
          </w:tcPr>
          <w:p w:rsidR="001A405D" w:rsidRPr="00732B49" w:rsidRDefault="001A405D" w:rsidP="00121057">
            <w:pPr>
              <w:pStyle w:val="Tabletext0"/>
              <w:rPr>
                <w:sz w:val="18"/>
                <w:szCs w:val="14"/>
                <w:lang w:eastAsia="en-US"/>
              </w:rPr>
            </w:pPr>
          </w:p>
        </w:tc>
        <w:tc>
          <w:tcPr>
            <w:tcW w:w="425" w:type="dxa"/>
          </w:tcPr>
          <w:p w:rsidR="001A405D" w:rsidRPr="00732B49" w:rsidRDefault="001A405D" w:rsidP="00121057">
            <w:pPr>
              <w:pStyle w:val="Tabletext0"/>
              <w:rPr>
                <w:sz w:val="18"/>
                <w:szCs w:val="14"/>
                <w:lang w:eastAsia="en-US"/>
              </w:rPr>
            </w:pPr>
          </w:p>
        </w:tc>
        <w:tc>
          <w:tcPr>
            <w:tcW w:w="425" w:type="dxa"/>
          </w:tcPr>
          <w:p w:rsidR="001A405D" w:rsidRPr="00732B49" w:rsidRDefault="001A405D" w:rsidP="00121057">
            <w:pPr>
              <w:pStyle w:val="Tabletext0"/>
              <w:rPr>
                <w:szCs w:val="14"/>
                <w:lang w:eastAsia="en-US"/>
              </w:rPr>
            </w:pPr>
          </w:p>
        </w:tc>
      </w:tr>
      <w:tr w:rsidR="001A405D" w:rsidRPr="00E10498" w:rsidTr="00121057">
        <w:tc>
          <w:tcPr>
            <w:tcW w:w="392" w:type="dxa"/>
            <w:shd w:val="clear" w:color="auto" w:fill="D9D9D9"/>
          </w:tcPr>
          <w:p w:rsidR="001A405D" w:rsidRPr="00732B49" w:rsidRDefault="001A405D" w:rsidP="00121057">
            <w:pPr>
              <w:pStyle w:val="Tabletext0"/>
              <w:rPr>
                <w:lang w:eastAsia="en-US"/>
              </w:rPr>
            </w:pPr>
            <w:r w:rsidRPr="00732B49">
              <w:rPr>
                <w:lang w:eastAsia="en-US"/>
              </w:rPr>
              <w:t>●</w:t>
            </w:r>
          </w:p>
        </w:tc>
        <w:tc>
          <w:tcPr>
            <w:tcW w:w="6520" w:type="dxa"/>
            <w:gridSpan w:val="2"/>
            <w:shd w:val="clear" w:color="auto" w:fill="D9D9D9"/>
          </w:tcPr>
          <w:p w:rsidR="001A405D" w:rsidRPr="004221C6" w:rsidRDefault="001A405D" w:rsidP="00121057">
            <w:pPr>
              <w:pStyle w:val="Tabletext0"/>
              <w:rPr>
                <w:lang w:eastAsia="en-US"/>
              </w:rPr>
            </w:pPr>
            <w:r>
              <w:rPr>
                <w:lang w:eastAsia="en-US"/>
              </w:rPr>
              <w:t>R</w:t>
            </w:r>
            <w:r w:rsidRPr="004221C6">
              <w:rPr>
                <w:lang w:eastAsia="en-US"/>
              </w:rPr>
              <w:t>oles and relationships between participants within the Australian financial services industry, including banks and other financial intermediaries</w:t>
            </w:r>
          </w:p>
        </w:tc>
        <w:tc>
          <w:tcPr>
            <w:tcW w:w="426" w:type="dxa"/>
          </w:tcPr>
          <w:p w:rsidR="001A405D" w:rsidRPr="00732B49" w:rsidRDefault="001A405D" w:rsidP="00121057">
            <w:pPr>
              <w:pStyle w:val="Tabletext0"/>
              <w:rPr>
                <w:sz w:val="18"/>
                <w:szCs w:val="14"/>
                <w:lang w:eastAsia="en-US"/>
              </w:rPr>
            </w:pPr>
          </w:p>
        </w:tc>
        <w:tc>
          <w:tcPr>
            <w:tcW w:w="425" w:type="dxa"/>
          </w:tcPr>
          <w:p w:rsidR="001A405D" w:rsidRPr="00732B49" w:rsidRDefault="001A405D" w:rsidP="00121057">
            <w:pPr>
              <w:pStyle w:val="Tabletext0"/>
              <w:rPr>
                <w:sz w:val="18"/>
                <w:szCs w:val="14"/>
                <w:lang w:eastAsia="en-US"/>
              </w:rPr>
            </w:pPr>
          </w:p>
        </w:tc>
        <w:tc>
          <w:tcPr>
            <w:tcW w:w="425" w:type="dxa"/>
          </w:tcPr>
          <w:p w:rsidR="001A405D" w:rsidRPr="00732B49" w:rsidRDefault="001A405D" w:rsidP="00121057">
            <w:pPr>
              <w:pStyle w:val="Tabletext0"/>
              <w:rPr>
                <w:sz w:val="18"/>
                <w:szCs w:val="14"/>
                <w:lang w:eastAsia="en-US"/>
              </w:rPr>
            </w:pPr>
          </w:p>
        </w:tc>
        <w:tc>
          <w:tcPr>
            <w:tcW w:w="425" w:type="dxa"/>
          </w:tcPr>
          <w:p w:rsidR="001A405D" w:rsidRPr="00732B49" w:rsidRDefault="001A405D" w:rsidP="00121057">
            <w:pPr>
              <w:pStyle w:val="Tabletext0"/>
              <w:rPr>
                <w:szCs w:val="14"/>
                <w:lang w:eastAsia="en-US"/>
              </w:rPr>
            </w:pPr>
          </w:p>
        </w:tc>
      </w:tr>
    </w:tbl>
    <w:p w:rsidR="001A405D" w:rsidRDefault="001A405D"/>
    <w:sectPr w:rsidR="001A405D" w:rsidSect="00F8087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2E8E"/>
    <w:rsid w:val="00040215"/>
    <w:rsid w:val="00095769"/>
    <w:rsid w:val="00121057"/>
    <w:rsid w:val="00165DB9"/>
    <w:rsid w:val="001A405D"/>
    <w:rsid w:val="004221C6"/>
    <w:rsid w:val="00480378"/>
    <w:rsid w:val="004A05BC"/>
    <w:rsid w:val="004F2368"/>
    <w:rsid w:val="00515FD6"/>
    <w:rsid w:val="00613BD4"/>
    <w:rsid w:val="006D125F"/>
    <w:rsid w:val="006D4A25"/>
    <w:rsid w:val="006F7C3C"/>
    <w:rsid w:val="00732B49"/>
    <w:rsid w:val="00735793"/>
    <w:rsid w:val="007C4C6B"/>
    <w:rsid w:val="007E401E"/>
    <w:rsid w:val="009B3EE0"/>
    <w:rsid w:val="00AA24E7"/>
    <w:rsid w:val="00BA39E6"/>
    <w:rsid w:val="00BF3CAE"/>
    <w:rsid w:val="00C67CF0"/>
    <w:rsid w:val="00E10498"/>
    <w:rsid w:val="00F52E8E"/>
    <w:rsid w:val="00F8087E"/>
    <w:rsid w:val="00FF5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ountry-region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2E8E"/>
    <w:pPr>
      <w:spacing w:before="120" w:after="120" w:line="264" w:lineRule="auto"/>
    </w:pPr>
    <w:rPr>
      <w:rFonts w:ascii="Century Gothic" w:eastAsia="Times New Roman" w:hAnsi="Century Gothic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52E8E"/>
    <w:pPr>
      <w:keepNext/>
      <w:pBdr>
        <w:bottom w:val="single" w:sz="6" w:space="1" w:color="auto"/>
      </w:pBdr>
      <w:spacing w:before="0" w:after="480" w:line="240" w:lineRule="auto"/>
      <w:ind w:left="-397"/>
      <w:outlineLvl w:val="1"/>
    </w:pPr>
    <w:rPr>
      <w:rFonts w:ascii="Arial Narrow" w:hAnsi="Arial Narrow" w:cs="Arial"/>
      <w:b/>
      <w:bCs/>
      <w:iCs/>
      <w:sz w:val="44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F52E8E"/>
    <w:rPr>
      <w:rFonts w:ascii="Arial Narrow" w:hAnsi="Arial Narrow" w:cs="Arial"/>
      <w:b/>
      <w:bCs/>
      <w:iCs/>
      <w:sz w:val="28"/>
      <w:szCs w:val="28"/>
      <w:lang w:eastAsia="en-AU"/>
    </w:rPr>
  </w:style>
  <w:style w:type="paragraph" w:customStyle="1" w:styleId="TableHeadReverse">
    <w:name w:val="Table Head Reverse"/>
    <w:basedOn w:val="Normal"/>
    <w:uiPriority w:val="99"/>
    <w:rsid w:val="00F52E8E"/>
    <w:pPr>
      <w:spacing w:before="60" w:after="60" w:line="288" w:lineRule="auto"/>
    </w:pPr>
    <w:rPr>
      <w:rFonts w:ascii="Arial Narrow" w:eastAsia="Calibri" w:hAnsi="Arial Narrow"/>
      <w:b/>
      <w:color w:val="FFFFFF"/>
      <w:szCs w:val="20"/>
      <w:lang w:val="en-GB" w:eastAsia="en-US"/>
    </w:rPr>
  </w:style>
  <w:style w:type="paragraph" w:customStyle="1" w:styleId="TableText">
    <w:name w:val="Table Text"/>
    <w:aliases w:val="tt"/>
    <w:basedOn w:val="Normal"/>
    <w:uiPriority w:val="99"/>
    <w:rsid w:val="00F52E8E"/>
    <w:rPr>
      <w:rFonts w:ascii="Arial Narrow" w:eastAsia="Calibri" w:hAnsi="Arial Narrow"/>
      <w:szCs w:val="20"/>
      <w:lang w:val="en-GB" w:eastAsia="en-US"/>
    </w:rPr>
  </w:style>
  <w:style w:type="paragraph" w:customStyle="1" w:styleId="Tabletext0">
    <w:name w:val="Table text"/>
    <w:basedOn w:val="Normal"/>
    <w:link w:val="TabletextChar"/>
    <w:uiPriority w:val="99"/>
    <w:rsid w:val="00F52E8E"/>
    <w:pPr>
      <w:spacing w:line="240" w:lineRule="auto"/>
    </w:pPr>
    <w:rPr>
      <w:rFonts w:ascii="Arial Narrow" w:hAnsi="Arial Narrow"/>
      <w:sz w:val="24"/>
    </w:rPr>
  </w:style>
  <w:style w:type="character" w:customStyle="1" w:styleId="TabletextChar">
    <w:name w:val="Table text Char"/>
    <w:link w:val="Tabletext0"/>
    <w:uiPriority w:val="99"/>
    <w:locked/>
    <w:rsid w:val="00F52E8E"/>
    <w:rPr>
      <w:rFonts w:ascii="Arial Narrow" w:hAnsi="Arial Narrow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</TotalTime>
  <Pages>4</Pages>
  <Words>864</Words>
  <Characters>4930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Cassandra Dunning</dc:creator>
  <cp:keywords/>
  <dc:description/>
  <cp:lastModifiedBy>Cassie Dunning</cp:lastModifiedBy>
  <cp:revision>3</cp:revision>
  <dcterms:created xsi:type="dcterms:W3CDTF">2012-05-24T15:13:00Z</dcterms:created>
  <dcterms:modified xsi:type="dcterms:W3CDTF">2012-05-25T07:35:00Z</dcterms:modified>
</cp:coreProperties>
</file>